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1344330"/>
        <w:docPartObj>
          <w:docPartGallery w:val="Cover Pages"/>
          <w:docPartUnique/>
        </w:docPartObj>
      </w:sdtPr>
      <w:sdtEndPr/>
      <w:sdtContent>
        <w:p w14:paraId="70BB48A1" w14:textId="77777777" w:rsidR="00A76C9F" w:rsidRDefault="00A76C9F" w:rsidP="00363156">
          <w:pPr>
            <w:ind w:right="122"/>
          </w:pPr>
        </w:p>
        <w:tbl>
          <w:tblPr>
            <w:tblpPr w:leftFromText="187" w:rightFromText="187" w:horzAnchor="margin" w:tblpXSpec="center" w:tblpY="2881"/>
            <w:tblW w:w="4000" w:type="pct"/>
            <w:tblBorders>
              <w:left w:val="single" w:sz="12" w:space="0" w:color="3D9B35" w:themeColor="accent1"/>
            </w:tblBorders>
            <w:tblCellMar>
              <w:left w:w="144" w:type="dxa"/>
              <w:right w:w="115" w:type="dxa"/>
            </w:tblCellMar>
            <w:tblLook w:val="04A0" w:firstRow="1" w:lastRow="0" w:firstColumn="1" w:lastColumn="0" w:noHBand="0" w:noVBand="1"/>
          </w:tblPr>
          <w:tblGrid>
            <w:gridCol w:w="8582"/>
          </w:tblGrid>
          <w:tr w:rsidR="00A76C9F" w14:paraId="77B1B5FA" w14:textId="77777777" w:rsidTr="00B007DF">
            <w:sdt>
              <w:sdtPr>
                <w:rPr>
                  <w:color w:val="2D7327" w:themeColor="accent1" w:themeShade="BF"/>
                  <w:sz w:val="24"/>
                  <w:szCs w:val="24"/>
                </w:rPr>
                <w:alias w:val="Company"/>
                <w:id w:val="13406915"/>
                <w:dataBinding w:prefixMappings="xmlns:ns0='http://schemas.openxmlformats.org/officeDocument/2006/extended-properties'" w:xpath="/ns0:Properties[1]/ns0:Company[1]" w:storeItemID="{6668398D-A668-4E3E-A5EB-62B293D839F1}"/>
                <w:text/>
              </w:sdtPr>
              <w:sdtEndPr/>
              <w:sdtContent>
                <w:tc>
                  <w:tcPr>
                    <w:tcW w:w="8582" w:type="dxa"/>
                    <w:tcMar>
                      <w:top w:w="216" w:type="dxa"/>
                      <w:left w:w="115" w:type="dxa"/>
                      <w:bottom w:w="216" w:type="dxa"/>
                      <w:right w:w="115" w:type="dxa"/>
                    </w:tcMar>
                  </w:tcPr>
                  <w:p w14:paraId="5BDE3C07" w14:textId="77777777" w:rsidR="00A76C9F" w:rsidRDefault="00A76C9F" w:rsidP="00363156">
                    <w:pPr>
                      <w:pStyle w:val="NoSpacing"/>
                      <w:ind w:right="122"/>
                      <w:rPr>
                        <w:color w:val="2D7327" w:themeColor="accent1" w:themeShade="BF"/>
                        <w:sz w:val="24"/>
                      </w:rPr>
                    </w:pPr>
                    <w:r>
                      <w:rPr>
                        <w:color w:val="2D7327" w:themeColor="accent1" w:themeShade="BF"/>
                        <w:sz w:val="24"/>
                        <w:szCs w:val="24"/>
                      </w:rPr>
                      <w:t>National Life Group</w:t>
                    </w:r>
                  </w:p>
                </w:tc>
              </w:sdtContent>
            </w:sdt>
          </w:tr>
          <w:tr w:rsidR="00A76C9F" w14:paraId="2F5DD0B9" w14:textId="77777777" w:rsidTr="00B007DF">
            <w:tc>
              <w:tcPr>
                <w:tcW w:w="8582" w:type="dxa"/>
              </w:tcPr>
              <w:sdt>
                <w:sdtPr>
                  <w:rPr>
                    <w:rFonts w:asciiTheme="majorHAnsi" w:eastAsiaTheme="majorEastAsia" w:hAnsiTheme="majorHAnsi" w:cstheme="majorBidi"/>
                    <w:color w:val="3D9B35"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79F2510" w14:textId="61B240B7" w:rsidR="00A76C9F" w:rsidRDefault="00D81407" w:rsidP="00363156">
                    <w:pPr>
                      <w:pStyle w:val="NoSpacing"/>
                      <w:spacing w:line="216" w:lineRule="auto"/>
                      <w:ind w:right="122"/>
                      <w:rPr>
                        <w:rFonts w:asciiTheme="majorHAnsi" w:eastAsiaTheme="majorEastAsia" w:hAnsiTheme="majorHAnsi" w:cstheme="majorBidi"/>
                        <w:color w:val="3D9B35" w:themeColor="accent1"/>
                        <w:sz w:val="88"/>
                        <w:szCs w:val="88"/>
                      </w:rPr>
                    </w:pPr>
                    <w:r>
                      <w:rPr>
                        <w:rFonts w:asciiTheme="majorHAnsi" w:eastAsiaTheme="majorEastAsia" w:hAnsiTheme="majorHAnsi" w:cstheme="majorBidi"/>
                        <w:color w:val="3D9B35" w:themeColor="accent1"/>
                        <w:sz w:val="72"/>
                        <w:szCs w:val="72"/>
                      </w:rPr>
                      <w:t>Prospective Name</w:t>
                    </w:r>
                    <w:r w:rsidR="002927A7">
                      <w:rPr>
                        <w:rFonts w:asciiTheme="majorHAnsi" w:eastAsiaTheme="majorEastAsia" w:hAnsiTheme="majorHAnsi" w:cstheme="majorBidi"/>
                        <w:color w:val="3D9B35" w:themeColor="accent1"/>
                        <w:sz w:val="72"/>
                        <w:szCs w:val="72"/>
                      </w:rPr>
                      <w:t xml:space="preserve"> Here</w:t>
                    </w:r>
                  </w:p>
                </w:sdtContent>
              </w:sdt>
            </w:tc>
          </w:tr>
          <w:tr w:rsidR="00A76C9F" w14:paraId="1F247412" w14:textId="77777777" w:rsidTr="00B007DF">
            <w:sdt>
              <w:sdtPr>
                <w:rPr>
                  <w:color w:val="2D7327"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582" w:type="dxa"/>
                    <w:tcMar>
                      <w:top w:w="216" w:type="dxa"/>
                      <w:left w:w="115" w:type="dxa"/>
                      <w:bottom w:w="216" w:type="dxa"/>
                      <w:right w:w="115" w:type="dxa"/>
                    </w:tcMar>
                  </w:tcPr>
                  <w:p w14:paraId="3D1D1110" w14:textId="412080D4" w:rsidR="00A76C9F" w:rsidRDefault="00D81407" w:rsidP="00363156">
                    <w:pPr>
                      <w:pStyle w:val="NoSpacing"/>
                      <w:ind w:right="122"/>
                      <w:rPr>
                        <w:color w:val="2D7327" w:themeColor="accent1" w:themeShade="BF"/>
                        <w:sz w:val="24"/>
                      </w:rPr>
                    </w:pPr>
                    <w:r>
                      <w:rPr>
                        <w:color w:val="2D7327" w:themeColor="accent1" w:themeShade="BF"/>
                        <w:sz w:val="24"/>
                        <w:szCs w:val="24"/>
                      </w:rPr>
                      <w:t>Plan-Sponsored IRA</w:t>
                    </w:r>
                    <w:r w:rsidR="00D067A9">
                      <w:rPr>
                        <w:color w:val="2D7327" w:themeColor="accent1" w:themeShade="BF"/>
                        <w:sz w:val="24"/>
                        <w:szCs w:val="24"/>
                      </w:rPr>
                      <w:t xml:space="preserve"> Services Proposal</w:t>
                    </w:r>
                  </w:p>
                </w:tc>
              </w:sdtContent>
            </w:sdt>
          </w:tr>
        </w:tbl>
        <w:p w14:paraId="0EEDD6F0" w14:textId="77777777" w:rsidR="00A76C9F" w:rsidRPr="003506BF" w:rsidRDefault="00E345C0" w:rsidP="00363156">
          <w:pPr>
            <w:ind w:right="122"/>
            <w:rPr>
              <w:color w:val="3D9B35" w:themeColor="accent1"/>
              <w:sz w:val="36"/>
            </w:rPr>
          </w:pPr>
        </w:p>
      </w:sdtContent>
    </w:sdt>
    <w:p w14:paraId="75C7FFB0" w14:textId="77777777" w:rsidR="002A7C1C" w:rsidRDefault="002A7C1C">
      <w:pPr>
        <w:rPr>
          <w:rFonts w:asciiTheme="majorHAnsi" w:eastAsiaTheme="majorEastAsia" w:hAnsiTheme="majorHAnsi" w:cstheme="majorBidi"/>
          <w:color w:val="2D7327" w:themeColor="accent1" w:themeShade="BF"/>
          <w:sz w:val="32"/>
          <w:szCs w:val="32"/>
        </w:rPr>
      </w:pPr>
      <w:r>
        <w:br w:type="page"/>
      </w:r>
    </w:p>
    <w:p w14:paraId="0D989777" w14:textId="77777777" w:rsidR="00205D6B" w:rsidRDefault="00205D6B" w:rsidP="00363156">
      <w:pPr>
        <w:pStyle w:val="Heading1"/>
        <w:ind w:right="122"/>
      </w:pPr>
    </w:p>
    <w:p w14:paraId="555B7D91" w14:textId="39FBD7F5" w:rsidR="00A346EF" w:rsidRPr="002178B1" w:rsidRDefault="00A346EF" w:rsidP="00363156">
      <w:pPr>
        <w:pStyle w:val="Heading1"/>
        <w:ind w:right="122"/>
        <w:rPr>
          <w:sz w:val="22"/>
          <w:szCs w:val="22"/>
        </w:rPr>
      </w:pPr>
      <w:bookmarkStart w:id="0" w:name="_Toc104208973"/>
      <w:r>
        <w:t>Executive Summary</w:t>
      </w:r>
      <w:bookmarkEnd w:id="0"/>
    </w:p>
    <w:p w14:paraId="31ED0F59" w14:textId="77777777" w:rsidR="00A346EF" w:rsidRPr="009259A0" w:rsidRDefault="00A346EF" w:rsidP="00363156">
      <w:pPr>
        <w:pStyle w:val="NLGNormal"/>
        <w:spacing w:after="0" w:line="276" w:lineRule="auto"/>
        <w:ind w:right="122"/>
        <w:jc w:val="both"/>
        <w:rPr>
          <w:rFonts w:ascii="Arial" w:hAnsi="Arial" w:cs="Arial"/>
          <w:color w:val="3D9B35" w:themeColor="accent1"/>
        </w:rPr>
      </w:pPr>
    </w:p>
    <w:p w14:paraId="6E72A3D8" w14:textId="63F8CF79" w:rsidR="00A346EF" w:rsidRDefault="00A346EF" w:rsidP="00363156">
      <w:pPr>
        <w:pStyle w:val="NLGNormal"/>
        <w:spacing w:after="0" w:line="276" w:lineRule="auto"/>
        <w:ind w:right="122"/>
        <w:jc w:val="both"/>
        <w:rPr>
          <w:rFonts w:ascii="Arial" w:hAnsi="Arial" w:cs="Arial"/>
          <w:color w:val="auto"/>
        </w:rPr>
      </w:pPr>
      <w:r w:rsidRPr="009259A0">
        <w:rPr>
          <w:rFonts w:ascii="Arial" w:hAnsi="Arial" w:cs="Arial"/>
          <w:color w:val="auto"/>
        </w:rPr>
        <w:t xml:space="preserve">National Life Group </w:t>
      </w:r>
      <w:r w:rsidR="008D3695">
        <w:rPr>
          <w:rFonts w:ascii="Arial" w:hAnsi="Arial" w:cs="Arial"/>
          <w:color w:val="auto"/>
        </w:rPr>
        <w:t xml:space="preserve">is </w:t>
      </w:r>
      <w:r w:rsidRPr="009259A0">
        <w:rPr>
          <w:rFonts w:ascii="Arial" w:hAnsi="Arial" w:cs="Arial"/>
          <w:color w:val="auto"/>
        </w:rPr>
        <w:t xml:space="preserve">a leading provider of retirement accumulation, protection, and retirement income solutions for </w:t>
      </w:r>
      <w:r w:rsidR="00D81407">
        <w:rPr>
          <w:rFonts w:ascii="Arial" w:hAnsi="Arial" w:cs="Arial"/>
          <w:color w:val="auto"/>
        </w:rPr>
        <w:t>over 8,000 employers with plan-sponsored retirement programs.</w:t>
      </w:r>
      <w:r>
        <w:rPr>
          <w:rFonts w:ascii="Arial" w:hAnsi="Arial" w:cs="Arial"/>
          <w:color w:val="auto"/>
        </w:rPr>
        <w:t xml:space="preserve"> </w:t>
      </w:r>
      <w:r w:rsidRPr="009259A0">
        <w:rPr>
          <w:rFonts w:ascii="Arial" w:hAnsi="Arial" w:cs="Arial"/>
          <w:color w:val="auto"/>
        </w:rPr>
        <w:t xml:space="preserve"> </w:t>
      </w:r>
    </w:p>
    <w:p w14:paraId="3F047F7E" w14:textId="77777777" w:rsidR="00A346EF" w:rsidRPr="009259A0" w:rsidRDefault="00A346EF" w:rsidP="00363156">
      <w:pPr>
        <w:pStyle w:val="NLGNormal"/>
        <w:spacing w:after="0" w:line="276" w:lineRule="auto"/>
        <w:ind w:right="122"/>
        <w:jc w:val="both"/>
        <w:rPr>
          <w:rFonts w:ascii="Arial" w:hAnsi="Arial" w:cs="Arial"/>
          <w:color w:val="auto"/>
        </w:rPr>
      </w:pPr>
    </w:p>
    <w:p w14:paraId="2A9BDF83" w14:textId="1473D8D4" w:rsidR="00A346EF" w:rsidRDefault="00A346EF" w:rsidP="00363156">
      <w:pPr>
        <w:pStyle w:val="NLGNormal"/>
        <w:spacing w:after="0" w:line="276" w:lineRule="auto"/>
        <w:ind w:right="122"/>
        <w:jc w:val="both"/>
        <w:rPr>
          <w:rFonts w:ascii="Arial" w:hAnsi="Arial" w:cs="Arial"/>
          <w:color w:val="auto"/>
        </w:rPr>
      </w:pPr>
      <w:r>
        <w:rPr>
          <w:rFonts w:ascii="Arial" w:hAnsi="Arial" w:cs="Arial"/>
          <w:color w:val="auto"/>
        </w:rPr>
        <w:t xml:space="preserve">At </w:t>
      </w:r>
      <w:r w:rsidRPr="009259A0">
        <w:rPr>
          <w:rFonts w:ascii="Arial" w:hAnsi="Arial" w:cs="Arial"/>
          <w:color w:val="auto"/>
        </w:rPr>
        <w:t>National Life Group</w:t>
      </w:r>
      <w:r>
        <w:rPr>
          <w:rFonts w:ascii="Arial" w:hAnsi="Arial" w:cs="Arial"/>
          <w:color w:val="auto"/>
        </w:rPr>
        <w:t xml:space="preserve">, we have years of </w:t>
      </w:r>
      <w:r w:rsidR="00D81407">
        <w:rPr>
          <w:rFonts w:ascii="Arial" w:hAnsi="Arial" w:cs="Arial"/>
          <w:color w:val="auto"/>
        </w:rPr>
        <w:t xml:space="preserve">retirement </w:t>
      </w:r>
      <w:r>
        <w:rPr>
          <w:rFonts w:ascii="Arial" w:hAnsi="Arial" w:cs="Arial"/>
          <w:color w:val="auto"/>
        </w:rPr>
        <w:t>experience, industry leading products and most importantly, a track record of proven results.  We are dedicated to partnering with you to build a retirement plan that delivers value – for both</w:t>
      </w:r>
      <w:r w:rsidR="00D445A7">
        <w:rPr>
          <w:rFonts w:ascii="Arial" w:hAnsi="Arial" w:cs="Arial"/>
          <w:color w:val="auto"/>
        </w:rPr>
        <w:t xml:space="preserve"> </w:t>
      </w:r>
      <w:r w:rsidR="0081490E">
        <w:rPr>
          <w:rFonts w:ascii="Arial" w:hAnsi="Arial" w:cs="Arial"/>
          <w:color w:val="auto"/>
        </w:rPr>
        <w:t>you</w:t>
      </w:r>
      <w:r w:rsidR="00035FC8">
        <w:rPr>
          <w:rFonts w:ascii="Arial" w:hAnsi="Arial" w:cs="Arial"/>
          <w:color w:val="auto"/>
        </w:rPr>
        <w:t xml:space="preserve"> </w:t>
      </w:r>
      <w:r>
        <w:rPr>
          <w:rFonts w:ascii="Arial" w:hAnsi="Arial" w:cs="Arial"/>
          <w:color w:val="auto"/>
        </w:rPr>
        <w:t xml:space="preserve">and your employees.  </w:t>
      </w:r>
    </w:p>
    <w:p w14:paraId="38DA7D28" w14:textId="3B520566" w:rsidR="00A346EF" w:rsidRDefault="00A346EF" w:rsidP="00363156">
      <w:pPr>
        <w:pStyle w:val="NLGNormal"/>
        <w:spacing w:after="0" w:line="276" w:lineRule="auto"/>
        <w:ind w:right="122"/>
        <w:jc w:val="both"/>
        <w:rPr>
          <w:rFonts w:ascii="Arial" w:hAnsi="Arial" w:cs="Arial"/>
          <w:color w:val="auto"/>
        </w:rPr>
      </w:pPr>
    </w:p>
    <w:p w14:paraId="54A5DF5D" w14:textId="0EE2964E" w:rsidR="00D81407" w:rsidRPr="000468E8" w:rsidRDefault="00D81407" w:rsidP="00363156">
      <w:pPr>
        <w:pStyle w:val="NLGNormal"/>
        <w:spacing w:after="0" w:line="276" w:lineRule="auto"/>
        <w:ind w:right="122"/>
        <w:jc w:val="both"/>
        <w:rPr>
          <w:rFonts w:ascii="Arial" w:hAnsi="Arial" w:cs="Arial"/>
          <w:b/>
          <w:bCs/>
          <w:color w:val="auto"/>
        </w:rPr>
      </w:pPr>
      <w:r w:rsidRPr="000468E8">
        <w:rPr>
          <w:rFonts w:ascii="Arial" w:hAnsi="Arial" w:cs="Arial"/>
          <w:b/>
          <w:bCs/>
          <w:color w:val="auto"/>
        </w:rPr>
        <w:t xml:space="preserve">A Time for </w:t>
      </w:r>
      <w:r w:rsidR="00F156B9">
        <w:rPr>
          <w:rFonts w:ascii="Arial" w:hAnsi="Arial" w:cs="Arial"/>
          <w:b/>
          <w:bCs/>
          <w:color w:val="auto"/>
        </w:rPr>
        <w:t xml:space="preserve">Employer </w:t>
      </w:r>
      <w:r w:rsidR="001E3CBC" w:rsidRPr="000468E8">
        <w:rPr>
          <w:rFonts w:ascii="Arial" w:hAnsi="Arial" w:cs="Arial"/>
          <w:b/>
          <w:bCs/>
          <w:color w:val="auto"/>
        </w:rPr>
        <w:t>Sponsored IRA</w:t>
      </w:r>
    </w:p>
    <w:p w14:paraId="7D35D1A0" w14:textId="3AC73510" w:rsidR="00601BDF" w:rsidRDefault="001E3CBC" w:rsidP="00363156">
      <w:pPr>
        <w:pStyle w:val="NLGNormal"/>
        <w:spacing w:after="0" w:line="276" w:lineRule="auto"/>
        <w:ind w:right="122"/>
        <w:jc w:val="both"/>
        <w:rPr>
          <w:rFonts w:ascii="Arial" w:hAnsi="Arial" w:cs="Arial"/>
          <w:color w:val="auto"/>
        </w:rPr>
      </w:pPr>
      <w:r>
        <w:rPr>
          <w:rFonts w:ascii="Arial" w:hAnsi="Arial" w:cs="Arial"/>
          <w:color w:val="auto"/>
        </w:rPr>
        <w:t xml:space="preserve">With </w:t>
      </w:r>
      <w:r w:rsidR="000468E8">
        <w:rPr>
          <w:rFonts w:ascii="Arial" w:hAnsi="Arial" w:cs="Arial"/>
          <w:color w:val="auto"/>
        </w:rPr>
        <w:t xml:space="preserve">the recent passing of the Secure Act and states </w:t>
      </w:r>
      <w:r w:rsidR="00F156B9">
        <w:rPr>
          <w:rFonts w:ascii="Arial" w:hAnsi="Arial" w:cs="Arial"/>
          <w:color w:val="auto"/>
        </w:rPr>
        <w:t xml:space="preserve">starting to enact </w:t>
      </w:r>
      <w:r w:rsidR="000468E8">
        <w:rPr>
          <w:rFonts w:ascii="Arial" w:hAnsi="Arial" w:cs="Arial"/>
          <w:color w:val="auto"/>
        </w:rPr>
        <w:t>mandated retirement</w:t>
      </w:r>
      <w:r w:rsidR="00792D92">
        <w:rPr>
          <w:rFonts w:ascii="Arial" w:hAnsi="Arial" w:cs="Arial"/>
          <w:color w:val="auto"/>
        </w:rPr>
        <w:t xml:space="preserve"> plans</w:t>
      </w:r>
      <w:r w:rsidR="000468E8">
        <w:rPr>
          <w:rFonts w:ascii="Arial" w:hAnsi="Arial" w:cs="Arial"/>
          <w:color w:val="auto"/>
        </w:rPr>
        <w:t xml:space="preserve">, now is the time to consider and implement your own </w:t>
      </w:r>
      <w:r w:rsidR="00F156B9">
        <w:rPr>
          <w:rFonts w:ascii="Arial" w:hAnsi="Arial" w:cs="Arial"/>
          <w:color w:val="auto"/>
        </w:rPr>
        <w:t xml:space="preserve">employer </w:t>
      </w:r>
      <w:r w:rsidR="000468E8">
        <w:rPr>
          <w:rFonts w:ascii="Arial" w:hAnsi="Arial" w:cs="Arial"/>
          <w:color w:val="auto"/>
        </w:rPr>
        <w:t xml:space="preserve">sponsored IRA program.  By establishing </w:t>
      </w:r>
      <w:r w:rsidR="00F156B9">
        <w:rPr>
          <w:rFonts w:ascii="Arial" w:hAnsi="Arial" w:cs="Arial"/>
          <w:color w:val="auto"/>
        </w:rPr>
        <w:t xml:space="preserve">a </w:t>
      </w:r>
      <w:r w:rsidR="000468E8">
        <w:rPr>
          <w:rFonts w:ascii="Arial" w:hAnsi="Arial" w:cs="Arial"/>
          <w:color w:val="auto"/>
        </w:rPr>
        <w:t>retirement plan</w:t>
      </w:r>
      <w:r w:rsidR="00F156B9">
        <w:rPr>
          <w:rFonts w:ascii="Arial" w:hAnsi="Arial" w:cs="Arial"/>
          <w:color w:val="auto"/>
        </w:rPr>
        <w:t xml:space="preserve"> for your employees</w:t>
      </w:r>
      <w:r w:rsidR="000468E8">
        <w:rPr>
          <w:rFonts w:ascii="Arial" w:hAnsi="Arial" w:cs="Arial"/>
          <w:color w:val="auto"/>
        </w:rPr>
        <w:t xml:space="preserve"> </w:t>
      </w:r>
      <w:r w:rsidR="00792D92">
        <w:rPr>
          <w:rFonts w:ascii="Arial" w:hAnsi="Arial" w:cs="Arial"/>
          <w:color w:val="auto"/>
        </w:rPr>
        <w:t xml:space="preserve">now, </w:t>
      </w:r>
      <w:r w:rsidR="000468E8">
        <w:rPr>
          <w:rFonts w:ascii="Arial" w:hAnsi="Arial" w:cs="Arial"/>
          <w:color w:val="auto"/>
        </w:rPr>
        <w:t xml:space="preserve">you </w:t>
      </w:r>
      <w:r w:rsidR="00792D92">
        <w:rPr>
          <w:rFonts w:ascii="Arial" w:hAnsi="Arial" w:cs="Arial"/>
          <w:color w:val="auto"/>
        </w:rPr>
        <w:t xml:space="preserve">may </w:t>
      </w:r>
      <w:r w:rsidR="000468E8">
        <w:rPr>
          <w:rFonts w:ascii="Arial" w:hAnsi="Arial" w:cs="Arial"/>
          <w:color w:val="auto"/>
        </w:rPr>
        <w:t xml:space="preserve">have the flexibility to design </w:t>
      </w:r>
      <w:r w:rsidR="00640A8A">
        <w:rPr>
          <w:rFonts w:ascii="Arial" w:hAnsi="Arial" w:cs="Arial"/>
          <w:color w:val="auto"/>
        </w:rPr>
        <w:t>a retir</w:t>
      </w:r>
      <w:r w:rsidR="00B007DF">
        <w:rPr>
          <w:rFonts w:ascii="Arial" w:hAnsi="Arial" w:cs="Arial"/>
          <w:color w:val="auto"/>
        </w:rPr>
        <w:t>e</w:t>
      </w:r>
      <w:r w:rsidR="00640A8A">
        <w:rPr>
          <w:rFonts w:ascii="Arial" w:hAnsi="Arial" w:cs="Arial"/>
          <w:color w:val="auto"/>
        </w:rPr>
        <w:t>ment</w:t>
      </w:r>
      <w:r w:rsidR="000468E8">
        <w:rPr>
          <w:rFonts w:ascii="Arial" w:hAnsi="Arial" w:cs="Arial"/>
          <w:color w:val="auto"/>
        </w:rPr>
        <w:t xml:space="preserve"> program </w:t>
      </w:r>
      <w:r w:rsidR="00640A8A">
        <w:rPr>
          <w:rFonts w:ascii="Arial" w:hAnsi="Arial" w:cs="Arial"/>
          <w:color w:val="auto"/>
        </w:rPr>
        <w:t>that meets</w:t>
      </w:r>
      <w:r w:rsidR="000468E8">
        <w:rPr>
          <w:rFonts w:ascii="Arial" w:hAnsi="Arial" w:cs="Arial"/>
          <w:color w:val="auto"/>
        </w:rPr>
        <w:t xml:space="preserve"> your needs and the needs of your employees</w:t>
      </w:r>
      <w:r w:rsidR="001A1D17">
        <w:rPr>
          <w:rFonts w:ascii="Arial" w:hAnsi="Arial" w:cs="Arial"/>
          <w:color w:val="auto"/>
        </w:rPr>
        <w:t>,</w:t>
      </w:r>
      <w:r w:rsidR="00640A8A">
        <w:rPr>
          <w:rFonts w:ascii="Arial" w:hAnsi="Arial" w:cs="Arial"/>
          <w:color w:val="auto"/>
        </w:rPr>
        <w:t xml:space="preserve"> </w:t>
      </w:r>
      <w:r w:rsidR="00AD20F6">
        <w:rPr>
          <w:rFonts w:ascii="Arial" w:hAnsi="Arial" w:cs="Arial"/>
          <w:color w:val="auto"/>
        </w:rPr>
        <w:t>with the potential to avoid</w:t>
      </w:r>
      <w:r w:rsidR="00640A8A">
        <w:rPr>
          <w:rFonts w:ascii="Arial" w:hAnsi="Arial" w:cs="Arial"/>
          <w:color w:val="auto"/>
        </w:rPr>
        <w:t xml:space="preserve"> state-imposed </w:t>
      </w:r>
      <w:r w:rsidR="001A1D17">
        <w:rPr>
          <w:rFonts w:ascii="Arial" w:hAnsi="Arial" w:cs="Arial"/>
          <w:color w:val="auto"/>
        </w:rPr>
        <w:t>minimums or deadline</w:t>
      </w:r>
      <w:r w:rsidR="00AD20F6">
        <w:rPr>
          <w:rFonts w:ascii="Arial" w:hAnsi="Arial" w:cs="Arial"/>
          <w:color w:val="auto"/>
        </w:rPr>
        <w:t xml:space="preserve">s. </w:t>
      </w:r>
      <w:r w:rsidR="00601BDF">
        <w:rPr>
          <w:rFonts w:ascii="Arial" w:hAnsi="Arial" w:cs="Arial"/>
          <w:color w:val="auto"/>
        </w:rPr>
        <w:t xml:space="preserve"> </w:t>
      </w:r>
    </w:p>
    <w:p w14:paraId="6BA8B07D" w14:textId="77777777" w:rsidR="00601BDF" w:rsidRDefault="00601BDF" w:rsidP="00363156">
      <w:pPr>
        <w:pStyle w:val="NLGNormal"/>
        <w:spacing w:after="0" w:line="276" w:lineRule="auto"/>
        <w:ind w:right="122"/>
        <w:jc w:val="both"/>
        <w:rPr>
          <w:rFonts w:ascii="Arial" w:hAnsi="Arial" w:cs="Arial"/>
          <w:color w:val="auto"/>
        </w:rPr>
      </w:pPr>
    </w:p>
    <w:p w14:paraId="3544C63A" w14:textId="7A07B1A0" w:rsidR="001E3CBC" w:rsidRDefault="00601BDF" w:rsidP="00363156">
      <w:pPr>
        <w:pStyle w:val="NLGNormal"/>
        <w:spacing w:after="0" w:line="276" w:lineRule="auto"/>
        <w:ind w:right="122"/>
        <w:jc w:val="both"/>
        <w:rPr>
          <w:rFonts w:ascii="Arial" w:hAnsi="Arial" w:cs="Arial"/>
          <w:color w:val="auto"/>
        </w:rPr>
      </w:pPr>
      <w:r>
        <w:rPr>
          <w:rFonts w:ascii="Arial" w:hAnsi="Arial" w:cs="Arial"/>
          <w:color w:val="auto"/>
        </w:rPr>
        <w:t>There are numerous reasons and benefits to providing your employees with a</w:t>
      </w:r>
      <w:r w:rsidR="00F156B9">
        <w:rPr>
          <w:rFonts w:ascii="Arial" w:hAnsi="Arial" w:cs="Arial"/>
          <w:color w:val="auto"/>
        </w:rPr>
        <w:t xml:space="preserve">n employer </w:t>
      </w:r>
      <w:r>
        <w:rPr>
          <w:rFonts w:ascii="Arial" w:hAnsi="Arial" w:cs="Arial"/>
          <w:color w:val="auto"/>
        </w:rPr>
        <w:t xml:space="preserve">-sponsored IRA: </w:t>
      </w:r>
    </w:p>
    <w:p w14:paraId="0D0ABC0B" w14:textId="6FDCB1C2" w:rsidR="00640A8A" w:rsidRDefault="00640A8A" w:rsidP="00363156">
      <w:pPr>
        <w:pStyle w:val="NLGNormal"/>
        <w:spacing w:after="0" w:line="276" w:lineRule="auto"/>
        <w:ind w:right="122"/>
        <w:jc w:val="both"/>
        <w:rPr>
          <w:rFonts w:ascii="Arial" w:hAnsi="Arial" w:cs="Arial"/>
          <w:color w:val="auto"/>
        </w:rPr>
      </w:pPr>
    </w:p>
    <w:p w14:paraId="387A91F0" w14:textId="21C664CD" w:rsidR="00C22356" w:rsidRPr="00C22356" w:rsidRDefault="00601BDF" w:rsidP="001A1D17">
      <w:pPr>
        <w:pStyle w:val="NLGNormal"/>
        <w:numPr>
          <w:ilvl w:val="0"/>
          <w:numId w:val="21"/>
        </w:numPr>
        <w:spacing w:after="0" w:line="276" w:lineRule="auto"/>
        <w:ind w:right="122"/>
        <w:jc w:val="both"/>
        <w:rPr>
          <w:rFonts w:ascii="Arial" w:hAnsi="Arial" w:cs="Arial"/>
          <w:b/>
          <w:bCs/>
          <w:color w:val="auto"/>
        </w:rPr>
      </w:pPr>
      <w:r>
        <w:rPr>
          <w:rFonts w:ascii="Arial" w:hAnsi="Arial" w:cs="Arial"/>
          <w:b/>
          <w:bCs/>
          <w:color w:val="auto"/>
        </w:rPr>
        <w:t xml:space="preserve">IRA is a </w:t>
      </w:r>
      <w:r w:rsidR="00C22356" w:rsidRPr="00C22356">
        <w:rPr>
          <w:rFonts w:ascii="Arial" w:hAnsi="Arial" w:cs="Arial"/>
          <w:b/>
          <w:bCs/>
          <w:color w:val="auto"/>
        </w:rPr>
        <w:t>Powerful Retirement Tool</w:t>
      </w:r>
    </w:p>
    <w:p w14:paraId="009C4F6C" w14:textId="346AF5A2" w:rsidR="00640A8A" w:rsidRDefault="00B007DF" w:rsidP="001A580B">
      <w:pPr>
        <w:pStyle w:val="NLGNormal"/>
        <w:spacing w:after="0" w:line="276" w:lineRule="auto"/>
        <w:ind w:left="720" w:right="122"/>
        <w:jc w:val="both"/>
        <w:rPr>
          <w:rFonts w:ascii="Arial" w:hAnsi="Arial" w:cs="Arial"/>
          <w:color w:val="auto"/>
        </w:rPr>
      </w:pPr>
      <w:r>
        <w:rPr>
          <w:rFonts w:ascii="Arial" w:hAnsi="Arial" w:cs="Arial"/>
          <w:color w:val="auto"/>
        </w:rPr>
        <w:t>A</w:t>
      </w:r>
      <w:r w:rsidR="00493C8C">
        <w:rPr>
          <w:rFonts w:ascii="Arial" w:hAnsi="Arial" w:cs="Arial"/>
          <w:color w:val="auto"/>
        </w:rPr>
        <w:t>n</w:t>
      </w:r>
      <w:r w:rsidR="00411138">
        <w:rPr>
          <w:rFonts w:ascii="Arial" w:hAnsi="Arial" w:cs="Arial"/>
          <w:color w:val="auto"/>
        </w:rPr>
        <w:t xml:space="preserve"> </w:t>
      </w:r>
      <w:r w:rsidR="00F156B9">
        <w:rPr>
          <w:rFonts w:ascii="Arial" w:hAnsi="Arial" w:cs="Arial"/>
          <w:color w:val="auto"/>
        </w:rPr>
        <w:t>Employer</w:t>
      </w:r>
      <w:r w:rsidR="00493C8C">
        <w:rPr>
          <w:rFonts w:ascii="Arial" w:hAnsi="Arial" w:cs="Arial"/>
          <w:color w:val="auto"/>
        </w:rPr>
        <w:t xml:space="preserve"> </w:t>
      </w:r>
      <w:r w:rsidR="00411138">
        <w:rPr>
          <w:rFonts w:ascii="Arial" w:hAnsi="Arial" w:cs="Arial"/>
          <w:color w:val="auto"/>
        </w:rPr>
        <w:t>Sponsored IRA Retirement Plan</w:t>
      </w:r>
      <w:r>
        <w:rPr>
          <w:rFonts w:ascii="Arial" w:hAnsi="Arial" w:cs="Arial"/>
          <w:color w:val="auto"/>
        </w:rPr>
        <w:t xml:space="preserve"> is a powerful tool to offer your employees </w:t>
      </w:r>
      <w:r w:rsidR="0058745C">
        <w:rPr>
          <w:rFonts w:ascii="Arial" w:hAnsi="Arial" w:cs="Arial"/>
          <w:color w:val="auto"/>
        </w:rPr>
        <w:t>to help them with</w:t>
      </w:r>
      <w:r>
        <w:rPr>
          <w:rFonts w:ascii="Arial" w:hAnsi="Arial" w:cs="Arial"/>
          <w:color w:val="auto"/>
        </w:rPr>
        <w:t xml:space="preserve"> their long-term financial and retirement goals.  </w:t>
      </w:r>
    </w:p>
    <w:p w14:paraId="05C4CFB1" w14:textId="77777777" w:rsidR="00601BDF" w:rsidRDefault="00601BDF" w:rsidP="00363156">
      <w:pPr>
        <w:pStyle w:val="NLGNormal"/>
        <w:spacing w:after="0" w:line="276" w:lineRule="auto"/>
        <w:ind w:right="122"/>
        <w:jc w:val="both"/>
        <w:rPr>
          <w:rFonts w:ascii="Arial" w:hAnsi="Arial" w:cs="Arial"/>
          <w:b/>
          <w:bCs/>
          <w:color w:val="auto"/>
        </w:rPr>
      </w:pPr>
    </w:p>
    <w:p w14:paraId="68F4F969" w14:textId="5315C8CA" w:rsidR="00C22356" w:rsidRPr="00C22356" w:rsidRDefault="00C22356" w:rsidP="001A1D17">
      <w:pPr>
        <w:pStyle w:val="NLGNormal"/>
        <w:numPr>
          <w:ilvl w:val="0"/>
          <w:numId w:val="21"/>
        </w:numPr>
        <w:spacing w:after="0" w:line="276" w:lineRule="auto"/>
        <w:ind w:right="122"/>
        <w:jc w:val="both"/>
        <w:rPr>
          <w:rFonts w:ascii="Arial" w:hAnsi="Arial" w:cs="Arial"/>
          <w:b/>
          <w:bCs/>
          <w:color w:val="auto"/>
        </w:rPr>
      </w:pPr>
      <w:r w:rsidRPr="00C22356">
        <w:rPr>
          <w:rFonts w:ascii="Arial" w:hAnsi="Arial" w:cs="Arial"/>
          <w:b/>
          <w:bCs/>
          <w:color w:val="auto"/>
        </w:rPr>
        <w:t>Compound Interest</w:t>
      </w:r>
    </w:p>
    <w:p w14:paraId="6A22F52F" w14:textId="504E5A8F" w:rsidR="00B007DF" w:rsidRDefault="00B007DF" w:rsidP="001A1D17">
      <w:pPr>
        <w:pStyle w:val="NLGNormal"/>
        <w:spacing w:after="0" w:line="276" w:lineRule="auto"/>
        <w:ind w:left="720" w:right="122"/>
        <w:jc w:val="both"/>
        <w:rPr>
          <w:rFonts w:ascii="Arial" w:hAnsi="Arial" w:cs="Arial"/>
          <w:color w:val="auto"/>
        </w:rPr>
      </w:pPr>
      <w:r>
        <w:rPr>
          <w:rFonts w:ascii="Arial" w:hAnsi="Arial" w:cs="Arial"/>
          <w:color w:val="auto"/>
        </w:rPr>
        <w:t>Interest compounds year-over-year, making a significant difference in overall retirement savings</w:t>
      </w:r>
    </w:p>
    <w:p w14:paraId="1205CB47" w14:textId="77777777" w:rsidR="00601BDF" w:rsidRDefault="00601BDF" w:rsidP="00363156">
      <w:pPr>
        <w:pStyle w:val="NLGNormal"/>
        <w:spacing w:after="0" w:line="276" w:lineRule="auto"/>
        <w:ind w:right="122"/>
        <w:jc w:val="both"/>
        <w:rPr>
          <w:rFonts w:ascii="Arial" w:hAnsi="Arial" w:cs="Arial"/>
          <w:b/>
          <w:bCs/>
          <w:color w:val="auto"/>
        </w:rPr>
      </w:pPr>
    </w:p>
    <w:p w14:paraId="48F8D46B" w14:textId="6A6078C3" w:rsidR="00C22356" w:rsidRPr="00C22356" w:rsidRDefault="00C22356" w:rsidP="001A1D17">
      <w:pPr>
        <w:pStyle w:val="NLGNormal"/>
        <w:numPr>
          <w:ilvl w:val="0"/>
          <w:numId w:val="21"/>
        </w:numPr>
        <w:spacing w:after="0" w:line="276" w:lineRule="auto"/>
        <w:ind w:right="122"/>
        <w:jc w:val="both"/>
        <w:rPr>
          <w:rFonts w:ascii="Arial" w:hAnsi="Arial" w:cs="Arial"/>
          <w:b/>
          <w:bCs/>
          <w:color w:val="auto"/>
        </w:rPr>
      </w:pPr>
      <w:r w:rsidRPr="00C22356">
        <w:rPr>
          <w:rFonts w:ascii="Arial" w:hAnsi="Arial" w:cs="Arial"/>
          <w:b/>
          <w:bCs/>
          <w:color w:val="auto"/>
        </w:rPr>
        <w:t>Tax Deferred</w:t>
      </w:r>
    </w:p>
    <w:p w14:paraId="48E69164" w14:textId="367BDDCD" w:rsidR="00B007DF" w:rsidRDefault="00B007DF" w:rsidP="001A1D17">
      <w:pPr>
        <w:pStyle w:val="NLGNormal"/>
        <w:spacing w:after="0" w:line="276" w:lineRule="auto"/>
        <w:ind w:left="720" w:right="122"/>
        <w:jc w:val="both"/>
        <w:rPr>
          <w:rFonts w:ascii="Arial" w:hAnsi="Arial" w:cs="Arial"/>
          <w:color w:val="auto"/>
        </w:rPr>
      </w:pPr>
      <w:r>
        <w:rPr>
          <w:rFonts w:ascii="Arial" w:hAnsi="Arial" w:cs="Arial"/>
          <w:color w:val="auto"/>
        </w:rPr>
        <w:t>Depending on the IRA, employees can defer taxes on the money going in now or have tax free withdrawal of the money coming out later if Roth rules are met</w:t>
      </w:r>
    </w:p>
    <w:p w14:paraId="4AC1F3EE" w14:textId="77777777" w:rsidR="00601BDF" w:rsidRDefault="00601BDF" w:rsidP="00363156">
      <w:pPr>
        <w:pStyle w:val="NLGNormal"/>
        <w:spacing w:after="0" w:line="276" w:lineRule="auto"/>
        <w:ind w:right="122"/>
        <w:jc w:val="both"/>
        <w:rPr>
          <w:rFonts w:ascii="Arial" w:hAnsi="Arial" w:cs="Arial"/>
          <w:b/>
          <w:bCs/>
          <w:color w:val="auto"/>
        </w:rPr>
      </w:pPr>
    </w:p>
    <w:p w14:paraId="07814317" w14:textId="03540EA1" w:rsidR="00C22356" w:rsidRPr="00C22356" w:rsidRDefault="00C22356" w:rsidP="001A1D17">
      <w:pPr>
        <w:pStyle w:val="NLGNormal"/>
        <w:numPr>
          <w:ilvl w:val="0"/>
          <w:numId w:val="21"/>
        </w:numPr>
        <w:spacing w:after="0" w:line="276" w:lineRule="auto"/>
        <w:ind w:right="122"/>
        <w:jc w:val="both"/>
        <w:rPr>
          <w:rFonts w:ascii="Arial" w:hAnsi="Arial" w:cs="Arial"/>
          <w:b/>
          <w:bCs/>
          <w:color w:val="auto"/>
        </w:rPr>
      </w:pPr>
      <w:r w:rsidRPr="00C22356">
        <w:rPr>
          <w:rFonts w:ascii="Arial" w:hAnsi="Arial" w:cs="Arial"/>
          <w:b/>
          <w:bCs/>
          <w:color w:val="auto"/>
        </w:rPr>
        <w:t>Lower Adjusted Gross Income</w:t>
      </w:r>
    </w:p>
    <w:p w14:paraId="7D335533" w14:textId="078B567A" w:rsidR="00C22356" w:rsidRDefault="00C22356" w:rsidP="001A1D17">
      <w:pPr>
        <w:pStyle w:val="NLGNormal"/>
        <w:spacing w:after="0" w:line="276" w:lineRule="auto"/>
        <w:ind w:left="720" w:right="122"/>
        <w:jc w:val="both"/>
        <w:rPr>
          <w:rFonts w:ascii="Arial" w:hAnsi="Arial" w:cs="Arial"/>
          <w:color w:val="auto"/>
        </w:rPr>
      </w:pPr>
      <w:r>
        <w:rPr>
          <w:rFonts w:ascii="Arial" w:hAnsi="Arial" w:cs="Arial"/>
          <w:color w:val="auto"/>
        </w:rPr>
        <w:t>A tax-deductible IRA contribution lowers adjusted gross income (AGI), which is used to calculate certain itemized tax deductions, as well as your employee’s tax rate</w:t>
      </w:r>
    </w:p>
    <w:p w14:paraId="5EAEB544" w14:textId="77777777" w:rsidR="00601BDF" w:rsidRDefault="00601BDF" w:rsidP="00363156">
      <w:pPr>
        <w:pStyle w:val="NLGNormal"/>
        <w:spacing w:after="0" w:line="276" w:lineRule="auto"/>
        <w:ind w:right="122"/>
        <w:jc w:val="both"/>
        <w:rPr>
          <w:rFonts w:ascii="Arial" w:hAnsi="Arial" w:cs="Arial"/>
          <w:b/>
          <w:bCs/>
          <w:color w:val="auto"/>
        </w:rPr>
      </w:pPr>
    </w:p>
    <w:p w14:paraId="7AA43343" w14:textId="0DB7C935" w:rsidR="00C22356" w:rsidRPr="00C22356" w:rsidRDefault="00C22356" w:rsidP="001A1D17">
      <w:pPr>
        <w:pStyle w:val="NLGNormal"/>
        <w:numPr>
          <w:ilvl w:val="0"/>
          <w:numId w:val="21"/>
        </w:numPr>
        <w:spacing w:after="0" w:line="276" w:lineRule="auto"/>
        <w:ind w:right="122"/>
        <w:jc w:val="both"/>
        <w:rPr>
          <w:rFonts w:ascii="Arial" w:hAnsi="Arial" w:cs="Arial"/>
          <w:b/>
          <w:bCs/>
          <w:color w:val="auto"/>
        </w:rPr>
      </w:pPr>
      <w:r>
        <w:rPr>
          <w:rFonts w:ascii="Arial" w:hAnsi="Arial" w:cs="Arial"/>
          <w:b/>
          <w:bCs/>
          <w:color w:val="auto"/>
        </w:rPr>
        <w:t xml:space="preserve">Benefits of </w:t>
      </w:r>
      <w:r w:rsidRPr="00C22356">
        <w:rPr>
          <w:rFonts w:ascii="Arial" w:hAnsi="Arial" w:cs="Arial"/>
          <w:b/>
          <w:bCs/>
          <w:color w:val="auto"/>
        </w:rPr>
        <w:t>Consolidation of Retirement Accounts</w:t>
      </w:r>
    </w:p>
    <w:p w14:paraId="0C0D47C3" w14:textId="25838289" w:rsidR="00C22356" w:rsidRDefault="00C22356" w:rsidP="001A1D17">
      <w:pPr>
        <w:pStyle w:val="NLGNormal"/>
        <w:spacing w:after="0" w:line="276" w:lineRule="auto"/>
        <w:ind w:left="720" w:right="122"/>
        <w:jc w:val="both"/>
        <w:rPr>
          <w:rFonts w:ascii="Arial" w:hAnsi="Arial" w:cs="Arial"/>
          <w:color w:val="auto"/>
        </w:rPr>
      </w:pPr>
      <w:r>
        <w:rPr>
          <w:rFonts w:ascii="Arial" w:hAnsi="Arial" w:cs="Arial"/>
          <w:color w:val="auto"/>
        </w:rPr>
        <w:t>There are benefits of consolidating qualified account</w:t>
      </w:r>
      <w:r w:rsidR="0058745C">
        <w:rPr>
          <w:rFonts w:ascii="Arial" w:hAnsi="Arial" w:cs="Arial"/>
          <w:color w:val="auto"/>
        </w:rPr>
        <w:t xml:space="preserve">s </w:t>
      </w:r>
      <w:r>
        <w:rPr>
          <w:rFonts w:ascii="Arial" w:hAnsi="Arial" w:cs="Arial"/>
          <w:color w:val="auto"/>
        </w:rPr>
        <w:t xml:space="preserve">into an IRA to protect your employee’s retirement and </w:t>
      </w:r>
      <w:r w:rsidR="0058745C">
        <w:rPr>
          <w:rFonts w:ascii="Arial" w:hAnsi="Arial" w:cs="Arial"/>
          <w:color w:val="auto"/>
        </w:rPr>
        <w:t>of continuing</w:t>
      </w:r>
      <w:r>
        <w:rPr>
          <w:rFonts w:ascii="Arial" w:hAnsi="Arial" w:cs="Arial"/>
          <w:color w:val="auto"/>
        </w:rPr>
        <w:t xml:space="preserve"> to contribute to their retirement</w:t>
      </w:r>
    </w:p>
    <w:p w14:paraId="6C481DE3" w14:textId="25AF813B" w:rsidR="001A580B" w:rsidRDefault="001A580B" w:rsidP="001A1D17">
      <w:pPr>
        <w:pStyle w:val="NLGNormal"/>
        <w:spacing w:after="0" w:line="276" w:lineRule="auto"/>
        <w:ind w:left="720" w:right="122"/>
        <w:jc w:val="both"/>
        <w:rPr>
          <w:rFonts w:ascii="Arial" w:hAnsi="Arial" w:cs="Arial"/>
          <w:color w:val="auto"/>
        </w:rPr>
      </w:pPr>
    </w:p>
    <w:p w14:paraId="58FD8056" w14:textId="78E35D91" w:rsidR="001A580B" w:rsidRDefault="001A580B" w:rsidP="001A580B">
      <w:pPr>
        <w:pStyle w:val="NLGNormal"/>
        <w:numPr>
          <w:ilvl w:val="0"/>
          <w:numId w:val="21"/>
        </w:numPr>
        <w:spacing w:after="0" w:line="276" w:lineRule="auto"/>
        <w:ind w:right="122"/>
        <w:jc w:val="both"/>
        <w:rPr>
          <w:rFonts w:ascii="Arial" w:hAnsi="Arial" w:cs="Arial"/>
          <w:b/>
          <w:bCs/>
          <w:color w:val="auto"/>
        </w:rPr>
      </w:pPr>
      <w:r w:rsidRPr="001A580B">
        <w:rPr>
          <w:rFonts w:ascii="Arial" w:hAnsi="Arial" w:cs="Arial"/>
          <w:b/>
          <w:bCs/>
          <w:color w:val="auto"/>
        </w:rPr>
        <w:t>No cost to you or your employees</w:t>
      </w:r>
    </w:p>
    <w:p w14:paraId="45898899" w14:textId="51B76208" w:rsidR="001A580B" w:rsidRPr="001A580B" w:rsidRDefault="001A580B" w:rsidP="001A1D17">
      <w:pPr>
        <w:pStyle w:val="NLGNormal"/>
        <w:spacing w:after="0" w:line="276" w:lineRule="auto"/>
        <w:ind w:left="720" w:right="122"/>
        <w:jc w:val="both"/>
        <w:rPr>
          <w:rFonts w:ascii="Arial" w:hAnsi="Arial" w:cs="Arial"/>
          <w:color w:val="auto"/>
        </w:rPr>
      </w:pPr>
      <w:r w:rsidRPr="001A580B">
        <w:rPr>
          <w:rFonts w:ascii="Arial" w:hAnsi="Arial" w:cs="Arial"/>
          <w:color w:val="auto"/>
        </w:rPr>
        <w:t xml:space="preserve">National Life Group </w:t>
      </w:r>
      <w:r w:rsidR="0058745C">
        <w:rPr>
          <w:rFonts w:ascii="Arial" w:hAnsi="Arial" w:cs="Arial"/>
          <w:color w:val="auto"/>
        </w:rPr>
        <w:t xml:space="preserve">fixed indexed </w:t>
      </w:r>
      <w:r w:rsidRPr="001A580B">
        <w:rPr>
          <w:rFonts w:ascii="Arial" w:hAnsi="Arial" w:cs="Arial"/>
          <w:color w:val="auto"/>
        </w:rPr>
        <w:t>annuities are offered in your IRA program at no cost to you</w:t>
      </w:r>
      <w:r>
        <w:rPr>
          <w:rFonts w:ascii="Arial" w:hAnsi="Arial" w:cs="Arial"/>
          <w:color w:val="auto"/>
        </w:rPr>
        <w:t xml:space="preserve"> (</w:t>
      </w:r>
      <w:r w:rsidRPr="001A580B">
        <w:rPr>
          <w:rFonts w:ascii="Arial" w:hAnsi="Arial" w:cs="Arial"/>
          <w:color w:val="auto"/>
        </w:rPr>
        <w:t>the plan sponsor</w:t>
      </w:r>
      <w:r>
        <w:rPr>
          <w:rFonts w:ascii="Arial" w:hAnsi="Arial" w:cs="Arial"/>
          <w:color w:val="auto"/>
        </w:rPr>
        <w:t>)</w:t>
      </w:r>
      <w:r w:rsidRPr="001A580B">
        <w:rPr>
          <w:rFonts w:ascii="Arial" w:hAnsi="Arial" w:cs="Arial"/>
          <w:color w:val="auto"/>
        </w:rPr>
        <w:t xml:space="preserve">, and </w:t>
      </w:r>
      <w:r>
        <w:rPr>
          <w:rFonts w:ascii="Arial" w:hAnsi="Arial" w:cs="Arial"/>
          <w:color w:val="auto"/>
        </w:rPr>
        <w:t xml:space="preserve">at </w:t>
      </w:r>
      <w:r w:rsidRPr="001A580B">
        <w:rPr>
          <w:rFonts w:ascii="Arial" w:hAnsi="Arial" w:cs="Arial"/>
          <w:color w:val="auto"/>
        </w:rPr>
        <w:t>no</w:t>
      </w:r>
      <w:r>
        <w:rPr>
          <w:rFonts w:ascii="Arial" w:hAnsi="Arial" w:cs="Arial"/>
          <w:color w:val="auto"/>
        </w:rPr>
        <w:t xml:space="preserve"> </w:t>
      </w:r>
      <w:r w:rsidRPr="001A580B">
        <w:rPr>
          <w:rFonts w:ascii="Arial" w:hAnsi="Arial" w:cs="Arial"/>
          <w:color w:val="auto"/>
        </w:rPr>
        <w:t xml:space="preserve">cost to your employees.   With annuities, neither the plan sponsor nor the participant pay any annual fees or recordkeeping fees.  </w:t>
      </w:r>
    </w:p>
    <w:p w14:paraId="12C3C051" w14:textId="63CC0E9B" w:rsidR="001A580B" w:rsidRDefault="001A580B">
      <w:pPr>
        <w:rPr>
          <w:rFonts w:ascii="Arial" w:hAnsi="Arial" w:cs="Arial"/>
          <w:sz w:val="20"/>
          <w:szCs w:val="20"/>
        </w:rPr>
      </w:pPr>
      <w:r>
        <w:rPr>
          <w:rFonts w:ascii="Arial" w:hAnsi="Arial" w:cs="Arial"/>
        </w:rPr>
        <w:br w:type="page"/>
      </w:r>
    </w:p>
    <w:p w14:paraId="26593B29" w14:textId="77777777" w:rsidR="00640A8A" w:rsidRDefault="00640A8A" w:rsidP="00363156">
      <w:pPr>
        <w:pStyle w:val="NLGNormal"/>
        <w:spacing w:after="0" w:line="276" w:lineRule="auto"/>
        <w:ind w:right="122"/>
        <w:jc w:val="both"/>
        <w:rPr>
          <w:rFonts w:ascii="Arial" w:hAnsi="Arial" w:cs="Arial"/>
          <w:color w:val="auto"/>
        </w:rPr>
      </w:pPr>
    </w:p>
    <w:p w14:paraId="72B3AF43" w14:textId="483F481F" w:rsidR="004E71EF" w:rsidRDefault="004E71EF" w:rsidP="00363156">
      <w:pPr>
        <w:pStyle w:val="NLGNormal"/>
        <w:spacing w:after="0" w:line="276" w:lineRule="auto"/>
        <w:ind w:right="122"/>
        <w:jc w:val="both"/>
        <w:rPr>
          <w:rFonts w:ascii="Arial" w:hAnsi="Arial" w:cs="Arial"/>
          <w:bCs/>
          <w:color w:val="auto"/>
        </w:rPr>
      </w:pPr>
      <w:r w:rsidRPr="001A1D17">
        <w:rPr>
          <w:rFonts w:ascii="Arial" w:hAnsi="Arial" w:cs="Arial"/>
          <w:bCs/>
          <w:color w:val="auto"/>
        </w:rPr>
        <w:t>National Life Group</w:t>
      </w:r>
      <w:r w:rsidR="00601BDF" w:rsidRPr="001A1D17">
        <w:rPr>
          <w:rFonts w:ascii="Arial" w:hAnsi="Arial" w:cs="Arial"/>
          <w:bCs/>
          <w:color w:val="auto"/>
        </w:rPr>
        <w:t xml:space="preserve"> </w:t>
      </w:r>
      <w:r w:rsidR="001A1D17" w:rsidRPr="001A1D17">
        <w:rPr>
          <w:rFonts w:ascii="Arial" w:hAnsi="Arial" w:cs="Arial"/>
          <w:bCs/>
          <w:color w:val="auto"/>
        </w:rPr>
        <w:t xml:space="preserve">is here to help you design an IRA program that is right for you and </w:t>
      </w:r>
      <w:r w:rsidR="00601BDF" w:rsidRPr="001A1D17">
        <w:rPr>
          <w:rFonts w:ascii="Arial" w:hAnsi="Arial" w:cs="Arial"/>
          <w:bCs/>
          <w:color w:val="auto"/>
        </w:rPr>
        <w:t xml:space="preserve">brings </w:t>
      </w:r>
      <w:r w:rsidR="001A1D17" w:rsidRPr="001A1D17">
        <w:rPr>
          <w:rFonts w:ascii="Arial" w:hAnsi="Arial" w:cs="Arial"/>
          <w:bCs/>
          <w:color w:val="auto"/>
        </w:rPr>
        <w:t xml:space="preserve">decades of </w:t>
      </w:r>
      <w:r w:rsidR="00601BDF" w:rsidRPr="001A1D17">
        <w:rPr>
          <w:rFonts w:ascii="Arial" w:hAnsi="Arial" w:cs="Arial"/>
          <w:bCs/>
          <w:color w:val="auto"/>
        </w:rPr>
        <w:t>expertise in this field</w:t>
      </w:r>
      <w:r w:rsidR="001A1D17" w:rsidRPr="001A1D17">
        <w:rPr>
          <w:rFonts w:ascii="Arial" w:hAnsi="Arial" w:cs="Arial"/>
          <w:bCs/>
          <w:color w:val="auto"/>
        </w:rPr>
        <w:t xml:space="preserve">. </w:t>
      </w:r>
    </w:p>
    <w:p w14:paraId="3EBE97E4" w14:textId="77777777" w:rsidR="001A580B" w:rsidRPr="001A1D17" w:rsidRDefault="001A580B" w:rsidP="00363156">
      <w:pPr>
        <w:pStyle w:val="NLGNormal"/>
        <w:spacing w:after="0" w:line="276" w:lineRule="auto"/>
        <w:ind w:right="122"/>
        <w:jc w:val="both"/>
        <w:rPr>
          <w:rFonts w:ascii="Arial" w:hAnsi="Arial" w:cs="Arial"/>
          <w:bCs/>
          <w:color w:val="auto"/>
        </w:rPr>
      </w:pPr>
    </w:p>
    <w:p w14:paraId="310035D5" w14:textId="58DEB431" w:rsidR="00A346EF" w:rsidRDefault="00A346EF" w:rsidP="00363156">
      <w:pPr>
        <w:pStyle w:val="NLGNormal"/>
        <w:spacing w:after="0" w:line="276" w:lineRule="auto"/>
        <w:ind w:right="122"/>
        <w:jc w:val="both"/>
        <w:rPr>
          <w:rFonts w:ascii="Arial" w:hAnsi="Arial" w:cs="Arial"/>
          <w:color w:val="auto"/>
        </w:rPr>
      </w:pPr>
      <w:r w:rsidRPr="0086513C">
        <w:rPr>
          <w:rFonts w:ascii="Arial" w:hAnsi="Arial" w:cs="Arial"/>
          <w:b/>
          <w:color w:val="auto"/>
        </w:rPr>
        <w:t>A Leader in Indexed Annuities</w:t>
      </w:r>
      <w:r>
        <w:rPr>
          <w:rFonts w:ascii="Arial" w:hAnsi="Arial" w:cs="Arial"/>
          <w:color w:val="auto"/>
        </w:rPr>
        <w:t xml:space="preserve">.  National Life Group, through its two member companies, National Life Insurance Company, chartered in 1848 and Life Insurance Company of the Southwest, chartered in 1955, has met the needs of middle-America for safety and security for </w:t>
      </w:r>
      <w:r w:rsidR="00D067A9">
        <w:rPr>
          <w:rFonts w:ascii="Arial" w:hAnsi="Arial" w:cs="Arial"/>
          <w:color w:val="auto"/>
        </w:rPr>
        <w:t xml:space="preserve">over 170 </w:t>
      </w:r>
      <w:r>
        <w:rPr>
          <w:rFonts w:ascii="Arial" w:hAnsi="Arial" w:cs="Arial"/>
          <w:color w:val="auto"/>
        </w:rPr>
        <w:t>years</w:t>
      </w:r>
      <w:r w:rsidR="00D067A9">
        <w:rPr>
          <w:rFonts w:ascii="Arial" w:hAnsi="Arial" w:cs="Arial"/>
          <w:color w:val="auto"/>
        </w:rPr>
        <w:t>. W</w:t>
      </w:r>
      <w:r>
        <w:rPr>
          <w:rFonts w:ascii="Arial" w:hAnsi="Arial" w:cs="Arial"/>
          <w:color w:val="auto"/>
        </w:rPr>
        <w:t>e are:</w:t>
      </w:r>
    </w:p>
    <w:p w14:paraId="701DFF19" w14:textId="77777777" w:rsidR="00A346EF" w:rsidRPr="009259A0" w:rsidRDefault="00A346EF" w:rsidP="00363156">
      <w:pPr>
        <w:pStyle w:val="NLGNormal"/>
        <w:spacing w:after="0" w:line="276" w:lineRule="auto"/>
        <w:ind w:right="122"/>
        <w:jc w:val="both"/>
        <w:rPr>
          <w:rFonts w:ascii="Arial" w:hAnsi="Arial" w:cs="Arial"/>
          <w:color w:val="auto"/>
        </w:rPr>
      </w:pPr>
    </w:p>
    <w:p w14:paraId="49D0504D" w14:textId="77777777" w:rsidR="00A346EF" w:rsidRDefault="00A346EF" w:rsidP="00900DAE">
      <w:pPr>
        <w:pStyle w:val="NLGNormal"/>
        <w:numPr>
          <w:ilvl w:val="0"/>
          <w:numId w:val="4"/>
        </w:numPr>
        <w:spacing w:after="0" w:line="276" w:lineRule="auto"/>
        <w:ind w:right="122"/>
        <w:jc w:val="both"/>
        <w:rPr>
          <w:rFonts w:ascii="Arial" w:hAnsi="Arial" w:cs="Arial"/>
          <w:color w:val="auto"/>
        </w:rPr>
      </w:pPr>
      <w:r>
        <w:rPr>
          <w:rFonts w:ascii="Arial" w:hAnsi="Arial" w:cs="Arial"/>
          <w:color w:val="auto"/>
        </w:rPr>
        <w:t>The longest standing issuer of indexed annuities in the marketplace</w:t>
      </w:r>
      <w:r>
        <w:rPr>
          <w:rFonts w:ascii="Arial" w:hAnsi="Arial" w:cs="Arial"/>
          <w:color w:val="auto"/>
          <w:vertAlign w:val="superscript"/>
        </w:rPr>
        <w:t>1</w:t>
      </w:r>
    </w:p>
    <w:p w14:paraId="57A57B4E" w14:textId="77777777" w:rsidR="00A346EF" w:rsidRDefault="00A346EF" w:rsidP="00900DAE">
      <w:pPr>
        <w:pStyle w:val="NLGNormal"/>
        <w:numPr>
          <w:ilvl w:val="0"/>
          <w:numId w:val="4"/>
        </w:numPr>
        <w:spacing w:after="0" w:line="276" w:lineRule="auto"/>
        <w:ind w:right="122"/>
        <w:jc w:val="both"/>
        <w:rPr>
          <w:rFonts w:ascii="Arial" w:hAnsi="Arial" w:cs="Arial"/>
          <w:color w:val="auto"/>
        </w:rPr>
      </w:pPr>
      <w:r>
        <w:rPr>
          <w:rFonts w:ascii="Arial" w:hAnsi="Arial" w:cs="Arial"/>
          <w:color w:val="auto"/>
        </w:rPr>
        <w:t>The first company to launch a flexible fixed indexed annuity in the employer markets, in 1996.</w:t>
      </w:r>
    </w:p>
    <w:p w14:paraId="0278374E" w14:textId="6FACB674" w:rsidR="00A346EF" w:rsidRPr="00606F2C" w:rsidRDefault="00A346EF" w:rsidP="00900DAE">
      <w:pPr>
        <w:pStyle w:val="NLGNormal"/>
        <w:numPr>
          <w:ilvl w:val="0"/>
          <w:numId w:val="4"/>
        </w:numPr>
        <w:spacing w:after="0" w:line="276" w:lineRule="auto"/>
        <w:ind w:right="122"/>
        <w:jc w:val="both"/>
        <w:rPr>
          <w:rFonts w:ascii="Arial" w:hAnsi="Arial" w:cs="Arial"/>
          <w:color w:val="auto"/>
        </w:rPr>
      </w:pPr>
      <w:r>
        <w:rPr>
          <w:rFonts w:ascii="Arial" w:hAnsi="Arial" w:cs="Arial"/>
          <w:color w:val="auto"/>
        </w:rPr>
        <w:t>The #1 provider of fixed indexed annuities in the employer category including 457</w:t>
      </w:r>
      <w:r w:rsidR="0070259D">
        <w:rPr>
          <w:rFonts w:ascii="Arial" w:hAnsi="Arial" w:cs="Arial"/>
          <w:color w:val="auto"/>
        </w:rPr>
        <w:t>(b)</w:t>
      </w:r>
      <w:r>
        <w:rPr>
          <w:rFonts w:ascii="Arial" w:hAnsi="Arial" w:cs="Arial"/>
          <w:color w:val="auto"/>
        </w:rPr>
        <w:t xml:space="preserve"> </w:t>
      </w:r>
      <w:r w:rsidR="00D067A9">
        <w:rPr>
          <w:rFonts w:ascii="Arial" w:hAnsi="Arial" w:cs="Arial"/>
          <w:color w:val="auto"/>
        </w:rPr>
        <w:t xml:space="preserve">and 403(b) </w:t>
      </w:r>
      <w:r>
        <w:rPr>
          <w:rFonts w:ascii="Arial" w:hAnsi="Arial" w:cs="Arial"/>
          <w:color w:val="auto"/>
        </w:rPr>
        <w:t>plans according to LIMRA.</w:t>
      </w:r>
      <w:r>
        <w:rPr>
          <w:rFonts w:ascii="Arial" w:hAnsi="Arial" w:cs="Arial"/>
          <w:color w:val="auto"/>
          <w:vertAlign w:val="superscript"/>
        </w:rPr>
        <w:t>2</w:t>
      </w:r>
    </w:p>
    <w:p w14:paraId="58EE6840" w14:textId="77777777" w:rsidR="00A346EF" w:rsidRPr="00606F2C" w:rsidRDefault="00A346EF" w:rsidP="00900DAE">
      <w:pPr>
        <w:pStyle w:val="NLGNormal"/>
        <w:numPr>
          <w:ilvl w:val="0"/>
          <w:numId w:val="4"/>
        </w:numPr>
        <w:spacing w:after="0" w:line="276" w:lineRule="auto"/>
        <w:ind w:right="122"/>
        <w:jc w:val="both"/>
        <w:rPr>
          <w:rFonts w:ascii="Arial" w:hAnsi="Arial" w:cs="Arial"/>
          <w:color w:val="auto"/>
        </w:rPr>
      </w:pPr>
      <w:r>
        <w:rPr>
          <w:rFonts w:ascii="Arial" w:hAnsi="Arial" w:cs="Arial"/>
          <w:color w:val="auto"/>
        </w:rPr>
        <w:t>Not one of our policy owners have ever lost a penny of their contributions or interest earned due to downturns in the stock market.</w:t>
      </w:r>
      <w:r>
        <w:rPr>
          <w:rFonts w:ascii="Arial" w:hAnsi="Arial" w:cs="Arial"/>
          <w:color w:val="auto"/>
          <w:vertAlign w:val="superscript"/>
        </w:rPr>
        <w:t>3</w:t>
      </w:r>
    </w:p>
    <w:p w14:paraId="4D2252F1" w14:textId="77777777" w:rsidR="00A346EF" w:rsidRDefault="00A346EF" w:rsidP="00363156">
      <w:pPr>
        <w:pStyle w:val="NLGNormal"/>
        <w:spacing w:after="0" w:line="276" w:lineRule="auto"/>
        <w:ind w:right="122"/>
        <w:jc w:val="both"/>
        <w:rPr>
          <w:rFonts w:ascii="Arial" w:hAnsi="Arial" w:cs="Arial"/>
          <w:color w:val="auto"/>
        </w:rPr>
      </w:pPr>
    </w:p>
    <w:p w14:paraId="38D4C36A" w14:textId="7D5F7059" w:rsidR="00A346EF" w:rsidRPr="009259A0" w:rsidRDefault="00A346EF" w:rsidP="00363156">
      <w:pPr>
        <w:pStyle w:val="NLGNormal"/>
        <w:spacing w:after="0" w:line="276" w:lineRule="auto"/>
        <w:ind w:right="122"/>
        <w:jc w:val="both"/>
        <w:rPr>
          <w:rFonts w:ascii="Arial" w:hAnsi="Arial" w:cs="Arial"/>
          <w:color w:val="auto"/>
        </w:rPr>
      </w:pPr>
      <w:r w:rsidRPr="009259A0">
        <w:rPr>
          <w:rFonts w:ascii="Arial" w:hAnsi="Arial" w:cs="Arial"/>
          <w:color w:val="auto"/>
        </w:rPr>
        <w:t>National Life Group believes that exceptional customer service and education is paramount t</w:t>
      </w:r>
      <w:r w:rsidR="008D3695">
        <w:rPr>
          <w:rFonts w:ascii="Arial" w:hAnsi="Arial" w:cs="Arial"/>
          <w:color w:val="auto"/>
        </w:rPr>
        <w:t xml:space="preserve">o success in the </w:t>
      </w:r>
      <w:r w:rsidR="00205D6B">
        <w:rPr>
          <w:rFonts w:ascii="Arial" w:hAnsi="Arial" w:cs="Arial"/>
          <w:color w:val="auto"/>
        </w:rPr>
        <w:t>plan sponsored retirement</w:t>
      </w:r>
      <w:r w:rsidRPr="009259A0">
        <w:rPr>
          <w:rFonts w:ascii="Arial" w:hAnsi="Arial" w:cs="Arial"/>
          <w:color w:val="auto"/>
        </w:rPr>
        <w:t xml:space="preserve"> markets.  Providing a unique approach to service is at the core of offering a highly differentiated customer experience. Some of our services include:</w:t>
      </w:r>
    </w:p>
    <w:p w14:paraId="55598782" w14:textId="77777777" w:rsidR="00A346EF" w:rsidRPr="009259A0" w:rsidRDefault="00A346EF" w:rsidP="00363156">
      <w:pPr>
        <w:pStyle w:val="NLGNormal"/>
        <w:spacing w:after="0" w:line="276" w:lineRule="auto"/>
        <w:ind w:right="122"/>
        <w:jc w:val="both"/>
        <w:rPr>
          <w:rFonts w:ascii="Arial" w:hAnsi="Arial" w:cs="Arial"/>
          <w:color w:val="auto"/>
        </w:rPr>
      </w:pPr>
    </w:p>
    <w:p w14:paraId="66B0636F" w14:textId="77777777" w:rsidR="00A346EF" w:rsidRPr="009259A0" w:rsidRDefault="00A346EF" w:rsidP="00900DAE">
      <w:pPr>
        <w:pStyle w:val="NLGNormal"/>
        <w:numPr>
          <w:ilvl w:val="0"/>
          <w:numId w:val="5"/>
        </w:numPr>
        <w:spacing w:after="0" w:line="276" w:lineRule="auto"/>
        <w:ind w:right="122"/>
        <w:jc w:val="both"/>
        <w:rPr>
          <w:rFonts w:ascii="Arial" w:hAnsi="Arial" w:cs="Arial"/>
          <w:color w:val="auto"/>
        </w:rPr>
      </w:pPr>
      <w:r w:rsidRPr="009259A0">
        <w:rPr>
          <w:rFonts w:ascii="Arial" w:hAnsi="Arial" w:cs="Arial"/>
          <w:color w:val="auto"/>
        </w:rPr>
        <w:t>Enrollment meetings, educational seminars and general retirement planning</w:t>
      </w:r>
    </w:p>
    <w:p w14:paraId="17E39808" w14:textId="77777777" w:rsidR="00A346EF" w:rsidRPr="009259A0" w:rsidRDefault="00A346EF" w:rsidP="00900DAE">
      <w:pPr>
        <w:pStyle w:val="NLGNormal"/>
        <w:numPr>
          <w:ilvl w:val="0"/>
          <w:numId w:val="5"/>
        </w:numPr>
        <w:spacing w:after="0" w:line="276" w:lineRule="auto"/>
        <w:ind w:right="122"/>
        <w:jc w:val="both"/>
        <w:rPr>
          <w:rFonts w:ascii="Arial" w:hAnsi="Arial" w:cs="Arial"/>
          <w:color w:val="auto"/>
        </w:rPr>
      </w:pPr>
      <w:r w:rsidRPr="009259A0">
        <w:rPr>
          <w:rFonts w:ascii="Arial" w:hAnsi="Arial" w:cs="Arial"/>
          <w:color w:val="auto"/>
        </w:rPr>
        <w:t>Ongoing education support and individual consultations for employees</w:t>
      </w:r>
    </w:p>
    <w:p w14:paraId="114C244E" w14:textId="2D0A156B" w:rsidR="00A346EF" w:rsidRPr="009259A0" w:rsidRDefault="00A346EF" w:rsidP="00900DAE">
      <w:pPr>
        <w:pStyle w:val="NLGNormal"/>
        <w:numPr>
          <w:ilvl w:val="0"/>
          <w:numId w:val="5"/>
        </w:numPr>
        <w:spacing w:after="0" w:line="276" w:lineRule="auto"/>
        <w:ind w:right="122"/>
        <w:jc w:val="both"/>
        <w:rPr>
          <w:rFonts w:ascii="Arial" w:hAnsi="Arial" w:cs="Arial"/>
          <w:color w:val="auto"/>
        </w:rPr>
      </w:pPr>
      <w:r w:rsidRPr="009259A0">
        <w:rPr>
          <w:rFonts w:ascii="Arial" w:hAnsi="Arial" w:cs="Arial"/>
          <w:color w:val="auto"/>
        </w:rPr>
        <w:t xml:space="preserve">A well-trained internal staff that can support the unique needs of your </w:t>
      </w:r>
      <w:r w:rsidR="00205D6B">
        <w:rPr>
          <w:rFonts w:ascii="Arial" w:hAnsi="Arial" w:cs="Arial"/>
          <w:color w:val="auto"/>
        </w:rPr>
        <w:t>Retirement</w:t>
      </w:r>
      <w:r w:rsidR="00D067A9">
        <w:rPr>
          <w:rFonts w:ascii="Arial" w:hAnsi="Arial" w:cs="Arial"/>
          <w:color w:val="auto"/>
        </w:rPr>
        <w:t xml:space="preserve"> </w:t>
      </w:r>
      <w:r w:rsidRPr="009259A0">
        <w:rPr>
          <w:rFonts w:ascii="Arial" w:hAnsi="Arial" w:cs="Arial"/>
          <w:color w:val="auto"/>
        </w:rPr>
        <w:t>Plan</w:t>
      </w:r>
    </w:p>
    <w:p w14:paraId="31197D0F" w14:textId="77777777" w:rsidR="00A346EF" w:rsidRDefault="00A346EF" w:rsidP="00900DAE">
      <w:pPr>
        <w:pStyle w:val="NLGNormal"/>
        <w:numPr>
          <w:ilvl w:val="0"/>
          <w:numId w:val="5"/>
        </w:numPr>
        <w:spacing w:after="0" w:line="276" w:lineRule="auto"/>
        <w:ind w:right="122"/>
        <w:jc w:val="both"/>
        <w:rPr>
          <w:rFonts w:ascii="Arial" w:hAnsi="Arial" w:cs="Arial"/>
          <w:color w:val="auto"/>
        </w:rPr>
      </w:pPr>
      <w:r w:rsidRPr="009259A0">
        <w:rPr>
          <w:rFonts w:ascii="Arial" w:hAnsi="Arial" w:cs="Arial"/>
          <w:color w:val="auto"/>
        </w:rPr>
        <w:t>Quarterly or annual plan reviews</w:t>
      </w:r>
    </w:p>
    <w:p w14:paraId="39DF6F2F" w14:textId="77777777" w:rsidR="008D3695" w:rsidRPr="009259A0" w:rsidRDefault="008D3695" w:rsidP="00900DAE">
      <w:pPr>
        <w:pStyle w:val="NLGNormal"/>
        <w:numPr>
          <w:ilvl w:val="0"/>
          <w:numId w:val="5"/>
        </w:numPr>
        <w:spacing w:after="0" w:line="276" w:lineRule="auto"/>
        <w:ind w:right="122"/>
        <w:jc w:val="both"/>
        <w:rPr>
          <w:rFonts w:ascii="Arial" w:hAnsi="Arial" w:cs="Arial"/>
          <w:color w:val="auto"/>
        </w:rPr>
      </w:pPr>
      <w:r>
        <w:rPr>
          <w:rFonts w:ascii="Arial" w:hAnsi="Arial" w:cs="Arial"/>
          <w:color w:val="auto"/>
        </w:rPr>
        <w:t>Plan administration</w:t>
      </w:r>
    </w:p>
    <w:p w14:paraId="4BB92388" w14:textId="77777777" w:rsidR="00A346EF" w:rsidRPr="009259A0" w:rsidRDefault="00A346EF" w:rsidP="00363156">
      <w:pPr>
        <w:pStyle w:val="NLGNormal"/>
        <w:spacing w:after="0" w:line="276" w:lineRule="auto"/>
        <w:ind w:right="122"/>
        <w:jc w:val="both"/>
        <w:rPr>
          <w:rFonts w:ascii="Arial" w:hAnsi="Arial" w:cs="Arial"/>
          <w:color w:val="auto"/>
        </w:rPr>
      </w:pPr>
    </w:p>
    <w:p w14:paraId="189500DC" w14:textId="3C77C4DA" w:rsidR="00A346EF" w:rsidRDefault="00A346EF" w:rsidP="00363156">
      <w:pPr>
        <w:pStyle w:val="NLGNormal"/>
        <w:spacing w:after="0" w:line="276" w:lineRule="auto"/>
        <w:ind w:right="122"/>
        <w:jc w:val="both"/>
        <w:rPr>
          <w:rFonts w:ascii="Arial" w:hAnsi="Arial" w:cs="Arial"/>
          <w:color w:val="auto"/>
        </w:rPr>
      </w:pPr>
      <w:r w:rsidRPr="009259A0">
        <w:rPr>
          <w:rFonts w:ascii="Arial" w:hAnsi="Arial" w:cs="Arial"/>
          <w:color w:val="auto"/>
        </w:rPr>
        <w:t>We invite you to review our proposal and contact us with any questions.</w:t>
      </w:r>
      <w:r w:rsidR="00D067A9">
        <w:rPr>
          <w:rFonts w:ascii="Arial" w:hAnsi="Arial" w:cs="Arial"/>
          <w:color w:val="auto"/>
        </w:rPr>
        <w:t xml:space="preserve"> For more information on how we support our markets please visit our website at: </w:t>
      </w:r>
      <w:hyperlink r:id="rId8" w:history="1">
        <w:r w:rsidR="00D067A9" w:rsidRPr="009259A0">
          <w:rPr>
            <w:rStyle w:val="Hyperlink"/>
            <w:rFonts w:ascii="Arial" w:hAnsi="Arial" w:cs="Arial"/>
            <w:color w:val="3D9B35" w:themeColor="accent1"/>
          </w:rPr>
          <w:t>www.nationallife.com</w:t>
        </w:r>
      </w:hyperlink>
      <w:r w:rsidR="00D067A9" w:rsidRPr="003B5A3F">
        <w:rPr>
          <w:rFonts w:ascii="Arial" w:hAnsi="Arial" w:cs="Arial"/>
          <w:color w:val="auto"/>
        </w:rPr>
        <w:t>.</w:t>
      </w:r>
    </w:p>
    <w:p w14:paraId="274EB358" w14:textId="77777777" w:rsidR="0068347D" w:rsidRDefault="0068347D" w:rsidP="00363156">
      <w:pPr>
        <w:pStyle w:val="NLGNormal"/>
        <w:spacing w:after="0" w:line="276" w:lineRule="auto"/>
        <w:ind w:right="122"/>
        <w:jc w:val="both"/>
        <w:rPr>
          <w:rFonts w:ascii="Arial" w:hAnsi="Arial" w:cs="Arial"/>
          <w:color w:val="auto"/>
        </w:rPr>
      </w:pPr>
    </w:p>
    <w:p w14:paraId="1142EC05" w14:textId="77777777" w:rsidR="00A346EF" w:rsidRPr="002F654C" w:rsidRDefault="002F654C" w:rsidP="00363156">
      <w:pPr>
        <w:pStyle w:val="NLGNormal"/>
        <w:spacing w:after="0" w:line="276" w:lineRule="auto"/>
        <w:ind w:right="122"/>
        <w:jc w:val="both"/>
        <w:rPr>
          <w:rFonts w:ascii="Arial" w:hAnsi="Arial" w:cs="Arial"/>
          <w:color w:val="auto"/>
          <w:sz w:val="28"/>
          <w:szCs w:val="28"/>
        </w:rPr>
      </w:pPr>
      <w:r w:rsidRPr="002F654C">
        <w:rPr>
          <w:rFonts w:ascii="Arial" w:hAnsi="Arial" w:cs="Arial"/>
          <w:color w:val="auto"/>
          <w:sz w:val="28"/>
          <w:szCs w:val="28"/>
        </w:rPr>
        <w:t>Annuity Products issued by:  Life Insurance Company of the Southwest</w:t>
      </w:r>
    </w:p>
    <w:p w14:paraId="4F65465F" w14:textId="77777777" w:rsidR="002F654C" w:rsidRPr="002F654C" w:rsidRDefault="002F654C" w:rsidP="00363156">
      <w:pPr>
        <w:pStyle w:val="NLGNormal"/>
        <w:spacing w:after="0" w:line="276" w:lineRule="auto"/>
        <w:ind w:right="122"/>
        <w:jc w:val="both"/>
        <w:rPr>
          <w:rFonts w:ascii="Arial" w:hAnsi="Arial" w:cs="Arial"/>
          <w:color w:val="auto"/>
          <w:sz w:val="28"/>
          <w:szCs w:val="28"/>
        </w:rPr>
      </w:pPr>
    </w:p>
    <w:p w14:paraId="7B497A15" w14:textId="77777777" w:rsidR="00A346EF" w:rsidRPr="00A94B75" w:rsidRDefault="00A94B75" w:rsidP="00363156">
      <w:pPr>
        <w:pStyle w:val="NLGNormal"/>
        <w:spacing w:after="0" w:line="276" w:lineRule="auto"/>
        <w:ind w:right="122"/>
        <w:jc w:val="both"/>
        <w:rPr>
          <w:rFonts w:ascii="Arial" w:hAnsi="Arial" w:cs="Arial"/>
          <w:color w:val="auto"/>
        </w:rPr>
      </w:pPr>
      <w:r>
        <w:rPr>
          <w:rFonts w:ascii="Arial" w:hAnsi="Arial" w:cs="Arial"/>
          <w:color w:val="auto"/>
        </w:rPr>
        <w:t>National Life Group</w:t>
      </w:r>
      <w:r w:rsidRPr="00A94B75">
        <w:rPr>
          <w:rFonts w:ascii="Arial" w:hAnsi="Arial" w:cs="Arial"/>
          <w:color w:val="auto"/>
          <w:vertAlign w:val="superscript"/>
        </w:rPr>
        <w:t>®</w:t>
      </w:r>
      <w:r>
        <w:rPr>
          <w:rFonts w:ascii="Arial" w:hAnsi="Arial" w:cs="Arial"/>
          <w:color w:val="auto"/>
          <w:vertAlign w:val="superscript"/>
        </w:rPr>
        <w:t xml:space="preserve"> </w:t>
      </w:r>
      <w:r>
        <w:rPr>
          <w:rFonts w:ascii="Arial" w:hAnsi="Arial" w:cs="Arial"/>
          <w:color w:val="auto"/>
        </w:rPr>
        <w:t>is a trade name of National Life Insurance Company, Montpelier, VT, Life Insurance Company of the Southwest, Addison, TX and their affiliates.  Each company of National Life Group is solely responsible for its own financial condition and contractual obligations.  Life Insurance Company of the Southwest is not an authorized insurer in New York and does not conduct insurance business in New York.</w:t>
      </w:r>
    </w:p>
    <w:p w14:paraId="4CDD7416" w14:textId="77777777" w:rsidR="00A346EF" w:rsidRPr="008D4A8E" w:rsidRDefault="00A346EF" w:rsidP="00363156">
      <w:pPr>
        <w:spacing w:after="0" w:line="240" w:lineRule="auto"/>
        <w:ind w:right="122"/>
        <w:jc w:val="both"/>
        <w:rPr>
          <w:color w:val="616365" w:themeColor="text1"/>
          <w:sz w:val="16"/>
          <w:szCs w:val="16"/>
        </w:rPr>
      </w:pPr>
    </w:p>
    <w:p w14:paraId="66BB3E97" w14:textId="77777777" w:rsidR="00A346EF" w:rsidRPr="0068172F" w:rsidRDefault="00A346EF" w:rsidP="00363156">
      <w:pPr>
        <w:spacing w:after="0" w:line="240" w:lineRule="auto"/>
        <w:ind w:right="122"/>
        <w:jc w:val="both"/>
        <w:rPr>
          <w:color w:val="9FA1A3" w:themeColor="text1" w:themeTint="99"/>
          <w:sz w:val="16"/>
          <w:szCs w:val="16"/>
        </w:rPr>
      </w:pPr>
      <w:r w:rsidRPr="0068172F">
        <w:rPr>
          <w:color w:val="9FA1A3" w:themeColor="text1" w:themeTint="99"/>
          <w:sz w:val="16"/>
          <w:szCs w:val="16"/>
          <w:vertAlign w:val="superscript"/>
        </w:rPr>
        <w:t>1.</w:t>
      </w:r>
      <w:r w:rsidRPr="0068172F">
        <w:rPr>
          <w:color w:val="9FA1A3" w:themeColor="text1" w:themeTint="99"/>
          <w:sz w:val="16"/>
          <w:szCs w:val="16"/>
        </w:rPr>
        <w:t xml:space="preserve"> Life Insurance Company of the Southwest has been issuing fixed indexed annuities since 1996, to our knowledge, longer than any other existing issuer in the marketplace.</w:t>
      </w:r>
    </w:p>
    <w:p w14:paraId="385D1573" w14:textId="797D552F" w:rsidR="00A346EF" w:rsidRPr="0068172F" w:rsidRDefault="00A346EF" w:rsidP="00363156">
      <w:pPr>
        <w:spacing w:after="0" w:line="240" w:lineRule="auto"/>
        <w:ind w:right="122"/>
        <w:jc w:val="both"/>
        <w:rPr>
          <w:color w:val="9FA1A3" w:themeColor="text1" w:themeTint="99"/>
          <w:sz w:val="16"/>
          <w:szCs w:val="16"/>
        </w:rPr>
      </w:pPr>
      <w:r w:rsidRPr="0068172F">
        <w:rPr>
          <w:color w:val="9FA1A3" w:themeColor="text1" w:themeTint="99"/>
          <w:sz w:val="16"/>
          <w:szCs w:val="16"/>
          <w:vertAlign w:val="superscript"/>
        </w:rPr>
        <w:t>2.</w:t>
      </w:r>
      <w:r w:rsidRPr="0068172F">
        <w:rPr>
          <w:color w:val="9FA1A3" w:themeColor="text1" w:themeTint="99"/>
          <w:sz w:val="16"/>
          <w:szCs w:val="16"/>
        </w:rPr>
        <w:t xml:space="preserve"> LIMRA, U.S. individual Annuities Participant Report, </w:t>
      </w:r>
      <w:r w:rsidR="00D440BD">
        <w:rPr>
          <w:color w:val="9FA1A3" w:themeColor="text1" w:themeTint="99"/>
          <w:sz w:val="16"/>
          <w:szCs w:val="16"/>
        </w:rPr>
        <w:t>4Q2021</w:t>
      </w:r>
      <w:r w:rsidRPr="0068172F">
        <w:rPr>
          <w:color w:val="9FA1A3" w:themeColor="text1" w:themeTint="99"/>
          <w:sz w:val="16"/>
          <w:szCs w:val="16"/>
        </w:rPr>
        <w:t>.</w:t>
      </w:r>
    </w:p>
    <w:p w14:paraId="660CBA83" w14:textId="77777777" w:rsidR="00A346EF" w:rsidRPr="0068172F" w:rsidRDefault="006467A3" w:rsidP="00363156">
      <w:pPr>
        <w:spacing w:after="0" w:line="240" w:lineRule="auto"/>
        <w:ind w:right="122"/>
        <w:jc w:val="both"/>
        <w:rPr>
          <w:color w:val="9FA1A3" w:themeColor="text1" w:themeTint="99"/>
          <w:sz w:val="16"/>
          <w:szCs w:val="16"/>
        </w:rPr>
      </w:pPr>
      <w:r w:rsidRPr="0068172F">
        <w:rPr>
          <w:color w:val="9FA1A3" w:themeColor="text1" w:themeTint="99"/>
          <w:sz w:val="16"/>
          <w:szCs w:val="16"/>
          <w:vertAlign w:val="superscript"/>
        </w:rPr>
        <w:t>3.</w:t>
      </w:r>
      <w:r w:rsidRPr="0068172F">
        <w:rPr>
          <w:color w:val="9FA1A3" w:themeColor="text1" w:themeTint="99"/>
          <w:sz w:val="16"/>
          <w:szCs w:val="16"/>
        </w:rPr>
        <w:t xml:space="preserve"> Assumes</w:t>
      </w:r>
      <w:r w:rsidR="00494728" w:rsidRPr="0068172F">
        <w:rPr>
          <w:color w:val="9FA1A3" w:themeColor="text1" w:themeTint="99"/>
          <w:sz w:val="16"/>
          <w:szCs w:val="16"/>
        </w:rPr>
        <w:t xml:space="preserve"> no withdrawals during the surrender charge period, or rider charges.</w:t>
      </w:r>
    </w:p>
    <w:p w14:paraId="115C1659" w14:textId="77777777" w:rsidR="00A76C9F" w:rsidRPr="0068172F" w:rsidRDefault="00A76C9F" w:rsidP="00363156">
      <w:pPr>
        <w:spacing w:after="0"/>
        <w:ind w:right="122"/>
        <w:rPr>
          <w:color w:val="9FA1A3" w:themeColor="text1" w:themeTint="99"/>
          <w:sz w:val="16"/>
          <w:szCs w:val="16"/>
        </w:rPr>
      </w:pPr>
    </w:p>
    <w:p w14:paraId="14D2173F" w14:textId="77777777" w:rsidR="00834E97" w:rsidRDefault="00834E97" w:rsidP="00363156">
      <w:pPr>
        <w:ind w:right="122"/>
        <w:rPr>
          <w:color w:val="3D9B35" w:themeColor="accent1"/>
          <w:sz w:val="36"/>
        </w:rPr>
      </w:pPr>
    </w:p>
    <w:p w14:paraId="5AD2873B" w14:textId="76E4662F" w:rsidR="00205D6B" w:rsidRDefault="00205D6B">
      <w:pPr>
        <w:rPr>
          <w:color w:val="3D9B35" w:themeColor="accent1"/>
          <w:sz w:val="36"/>
        </w:rPr>
      </w:pPr>
      <w:r>
        <w:rPr>
          <w:color w:val="3D9B35" w:themeColor="accent1"/>
          <w:sz w:val="36"/>
        </w:rPr>
        <w:br w:type="page"/>
      </w:r>
    </w:p>
    <w:p w14:paraId="333121BF" w14:textId="77777777" w:rsidR="008D4A8E" w:rsidRDefault="008D4A8E" w:rsidP="00363156">
      <w:pPr>
        <w:spacing w:after="0"/>
        <w:ind w:right="122"/>
        <w:rPr>
          <w:color w:val="3D9B35" w:themeColor="accent1"/>
          <w:sz w:val="36"/>
        </w:rPr>
      </w:pPr>
    </w:p>
    <w:sdt>
      <w:sdtPr>
        <w:rPr>
          <w:rFonts w:asciiTheme="minorHAnsi" w:eastAsiaTheme="minorHAnsi" w:hAnsiTheme="minorHAnsi" w:cstheme="minorBidi"/>
          <w:color w:val="auto"/>
          <w:sz w:val="22"/>
          <w:szCs w:val="22"/>
        </w:rPr>
        <w:id w:val="-1329676938"/>
        <w:docPartObj>
          <w:docPartGallery w:val="Table of Contents"/>
          <w:docPartUnique/>
        </w:docPartObj>
      </w:sdtPr>
      <w:sdtEndPr>
        <w:rPr>
          <w:b/>
          <w:bCs/>
          <w:noProof/>
        </w:rPr>
      </w:sdtEndPr>
      <w:sdtContent>
        <w:p w14:paraId="599AB6E0" w14:textId="77777777" w:rsidR="00A76C9F" w:rsidRPr="00AB2CC9" w:rsidRDefault="00A76C9F" w:rsidP="00363156">
          <w:pPr>
            <w:pStyle w:val="TOCHeading"/>
            <w:ind w:right="122"/>
            <w:rPr>
              <w:sz w:val="36"/>
              <w:szCs w:val="36"/>
            </w:rPr>
          </w:pPr>
          <w:r w:rsidRPr="00AB2CC9">
            <w:rPr>
              <w:sz w:val="36"/>
              <w:szCs w:val="36"/>
            </w:rPr>
            <w:t>Table of Contents</w:t>
          </w:r>
        </w:p>
        <w:p w14:paraId="0225111A" w14:textId="439128FD" w:rsidR="003824A5" w:rsidRDefault="00A76C9F">
          <w:pPr>
            <w:pStyle w:val="TOC1"/>
            <w:tabs>
              <w:tab w:val="right" w:leader="dot" w:pos="10732"/>
            </w:tabs>
            <w:rPr>
              <w:rFonts w:eastAsiaTheme="minorEastAsia"/>
              <w:noProof/>
            </w:rPr>
          </w:pPr>
          <w:r w:rsidRPr="009259A0">
            <w:fldChar w:fldCharType="begin"/>
          </w:r>
          <w:r w:rsidRPr="009259A0">
            <w:instrText xml:space="preserve"> TOC \o "1-3" \h \z \u </w:instrText>
          </w:r>
          <w:r w:rsidRPr="009259A0">
            <w:fldChar w:fldCharType="separate"/>
          </w:r>
          <w:hyperlink w:anchor="_Toc104208973" w:history="1">
            <w:r w:rsidR="003824A5" w:rsidRPr="00960DFD">
              <w:rPr>
                <w:rStyle w:val="Hyperlink"/>
                <w:noProof/>
              </w:rPr>
              <w:t>Executive Summary</w:t>
            </w:r>
            <w:r w:rsidR="003824A5">
              <w:rPr>
                <w:noProof/>
                <w:webHidden/>
              </w:rPr>
              <w:tab/>
            </w:r>
            <w:r w:rsidR="003824A5">
              <w:rPr>
                <w:noProof/>
                <w:webHidden/>
              </w:rPr>
              <w:fldChar w:fldCharType="begin"/>
            </w:r>
            <w:r w:rsidR="003824A5">
              <w:rPr>
                <w:noProof/>
                <w:webHidden/>
              </w:rPr>
              <w:instrText xml:space="preserve"> PAGEREF _Toc104208973 \h </w:instrText>
            </w:r>
            <w:r w:rsidR="003824A5">
              <w:rPr>
                <w:noProof/>
                <w:webHidden/>
              </w:rPr>
            </w:r>
            <w:r w:rsidR="003824A5">
              <w:rPr>
                <w:noProof/>
                <w:webHidden/>
              </w:rPr>
              <w:fldChar w:fldCharType="separate"/>
            </w:r>
            <w:r w:rsidR="003824A5">
              <w:rPr>
                <w:noProof/>
                <w:webHidden/>
              </w:rPr>
              <w:t>1</w:t>
            </w:r>
            <w:r w:rsidR="003824A5">
              <w:rPr>
                <w:noProof/>
                <w:webHidden/>
              </w:rPr>
              <w:fldChar w:fldCharType="end"/>
            </w:r>
          </w:hyperlink>
        </w:p>
        <w:p w14:paraId="630DC4B8" w14:textId="2A9F9691" w:rsidR="003824A5" w:rsidRDefault="00E345C0">
          <w:pPr>
            <w:pStyle w:val="TOC1"/>
            <w:tabs>
              <w:tab w:val="right" w:leader="dot" w:pos="10732"/>
            </w:tabs>
            <w:rPr>
              <w:rFonts w:eastAsiaTheme="minorEastAsia"/>
              <w:noProof/>
            </w:rPr>
          </w:pPr>
          <w:hyperlink w:anchor="_Toc104208974" w:history="1">
            <w:r w:rsidR="003824A5" w:rsidRPr="00960DFD">
              <w:rPr>
                <w:rStyle w:val="Hyperlink"/>
                <w:noProof/>
              </w:rPr>
              <w:t>The Right Retirement Program for You</w:t>
            </w:r>
            <w:r w:rsidR="003824A5">
              <w:rPr>
                <w:noProof/>
                <w:webHidden/>
              </w:rPr>
              <w:tab/>
            </w:r>
            <w:r w:rsidR="003824A5">
              <w:rPr>
                <w:noProof/>
                <w:webHidden/>
              </w:rPr>
              <w:fldChar w:fldCharType="begin"/>
            </w:r>
            <w:r w:rsidR="003824A5">
              <w:rPr>
                <w:noProof/>
                <w:webHidden/>
              </w:rPr>
              <w:instrText xml:space="preserve"> PAGEREF _Toc104208974 \h </w:instrText>
            </w:r>
            <w:r w:rsidR="003824A5">
              <w:rPr>
                <w:noProof/>
                <w:webHidden/>
              </w:rPr>
            </w:r>
            <w:r w:rsidR="003824A5">
              <w:rPr>
                <w:noProof/>
                <w:webHidden/>
              </w:rPr>
              <w:fldChar w:fldCharType="separate"/>
            </w:r>
            <w:r w:rsidR="003824A5">
              <w:rPr>
                <w:noProof/>
                <w:webHidden/>
              </w:rPr>
              <w:t>4</w:t>
            </w:r>
            <w:r w:rsidR="003824A5">
              <w:rPr>
                <w:noProof/>
                <w:webHidden/>
              </w:rPr>
              <w:fldChar w:fldCharType="end"/>
            </w:r>
          </w:hyperlink>
        </w:p>
        <w:p w14:paraId="2240C27B" w14:textId="363886FC" w:rsidR="003824A5" w:rsidRDefault="00E345C0">
          <w:pPr>
            <w:pStyle w:val="TOC1"/>
            <w:tabs>
              <w:tab w:val="right" w:leader="dot" w:pos="10732"/>
            </w:tabs>
            <w:rPr>
              <w:rFonts w:eastAsiaTheme="minorEastAsia"/>
              <w:noProof/>
            </w:rPr>
          </w:pPr>
          <w:hyperlink w:anchor="_Toc104208975" w:history="1">
            <w:r w:rsidR="003824A5" w:rsidRPr="00960DFD">
              <w:rPr>
                <w:rStyle w:val="Hyperlink"/>
                <w:noProof/>
              </w:rPr>
              <w:t>Plan Design</w:t>
            </w:r>
            <w:r w:rsidR="003824A5">
              <w:rPr>
                <w:noProof/>
                <w:webHidden/>
              </w:rPr>
              <w:tab/>
            </w:r>
            <w:r w:rsidR="003824A5">
              <w:rPr>
                <w:noProof/>
                <w:webHidden/>
              </w:rPr>
              <w:fldChar w:fldCharType="begin"/>
            </w:r>
            <w:r w:rsidR="003824A5">
              <w:rPr>
                <w:noProof/>
                <w:webHidden/>
              </w:rPr>
              <w:instrText xml:space="preserve"> PAGEREF _Toc104208975 \h </w:instrText>
            </w:r>
            <w:r w:rsidR="003824A5">
              <w:rPr>
                <w:noProof/>
                <w:webHidden/>
              </w:rPr>
            </w:r>
            <w:r w:rsidR="003824A5">
              <w:rPr>
                <w:noProof/>
                <w:webHidden/>
              </w:rPr>
              <w:fldChar w:fldCharType="separate"/>
            </w:r>
            <w:r w:rsidR="003824A5">
              <w:rPr>
                <w:noProof/>
                <w:webHidden/>
              </w:rPr>
              <w:t>6</w:t>
            </w:r>
            <w:r w:rsidR="003824A5">
              <w:rPr>
                <w:noProof/>
                <w:webHidden/>
              </w:rPr>
              <w:fldChar w:fldCharType="end"/>
            </w:r>
          </w:hyperlink>
        </w:p>
        <w:p w14:paraId="2971A7ED" w14:textId="3325D380" w:rsidR="003824A5" w:rsidRDefault="00E345C0">
          <w:pPr>
            <w:pStyle w:val="TOC1"/>
            <w:tabs>
              <w:tab w:val="right" w:leader="dot" w:pos="10732"/>
            </w:tabs>
            <w:rPr>
              <w:rFonts w:eastAsiaTheme="minorEastAsia"/>
              <w:noProof/>
            </w:rPr>
          </w:pPr>
          <w:hyperlink w:anchor="_Toc104208976" w:history="1">
            <w:r w:rsidR="003824A5" w:rsidRPr="00960DFD">
              <w:rPr>
                <w:rStyle w:val="Hyperlink"/>
                <w:noProof/>
              </w:rPr>
              <w:t>Guaranteed Retirement Income Options</w:t>
            </w:r>
            <w:r w:rsidR="003824A5">
              <w:rPr>
                <w:noProof/>
                <w:webHidden/>
              </w:rPr>
              <w:tab/>
            </w:r>
            <w:r w:rsidR="003824A5">
              <w:rPr>
                <w:noProof/>
                <w:webHidden/>
              </w:rPr>
              <w:fldChar w:fldCharType="begin"/>
            </w:r>
            <w:r w:rsidR="003824A5">
              <w:rPr>
                <w:noProof/>
                <w:webHidden/>
              </w:rPr>
              <w:instrText xml:space="preserve"> PAGEREF _Toc104208976 \h </w:instrText>
            </w:r>
            <w:r w:rsidR="003824A5">
              <w:rPr>
                <w:noProof/>
                <w:webHidden/>
              </w:rPr>
            </w:r>
            <w:r w:rsidR="003824A5">
              <w:rPr>
                <w:noProof/>
                <w:webHidden/>
              </w:rPr>
              <w:fldChar w:fldCharType="separate"/>
            </w:r>
            <w:r w:rsidR="003824A5">
              <w:rPr>
                <w:noProof/>
                <w:webHidden/>
              </w:rPr>
              <w:t>7</w:t>
            </w:r>
            <w:r w:rsidR="003824A5">
              <w:rPr>
                <w:noProof/>
                <w:webHidden/>
              </w:rPr>
              <w:fldChar w:fldCharType="end"/>
            </w:r>
          </w:hyperlink>
        </w:p>
        <w:p w14:paraId="0843EE44" w14:textId="24BE99A1" w:rsidR="003824A5" w:rsidRDefault="00E345C0">
          <w:pPr>
            <w:pStyle w:val="TOC1"/>
            <w:tabs>
              <w:tab w:val="right" w:leader="dot" w:pos="10732"/>
            </w:tabs>
            <w:rPr>
              <w:rFonts w:eastAsiaTheme="minorEastAsia"/>
              <w:noProof/>
            </w:rPr>
          </w:pPr>
          <w:hyperlink w:anchor="_Toc104208977" w:history="1">
            <w:r w:rsidR="003824A5" w:rsidRPr="00960DFD">
              <w:rPr>
                <w:rStyle w:val="Hyperlink"/>
                <w:noProof/>
              </w:rPr>
              <w:t>Participant Services</w:t>
            </w:r>
            <w:r w:rsidR="003824A5">
              <w:rPr>
                <w:noProof/>
                <w:webHidden/>
              </w:rPr>
              <w:tab/>
            </w:r>
            <w:r w:rsidR="003824A5">
              <w:rPr>
                <w:noProof/>
                <w:webHidden/>
              </w:rPr>
              <w:fldChar w:fldCharType="begin"/>
            </w:r>
            <w:r w:rsidR="003824A5">
              <w:rPr>
                <w:noProof/>
                <w:webHidden/>
              </w:rPr>
              <w:instrText xml:space="preserve"> PAGEREF _Toc104208977 \h </w:instrText>
            </w:r>
            <w:r w:rsidR="003824A5">
              <w:rPr>
                <w:noProof/>
                <w:webHidden/>
              </w:rPr>
            </w:r>
            <w:r w:rsidR="003824A5">
              <w:rPr>
                <w:noProof/>
                <w:webHidden/>
              </w:rPr>
              <w:fldChar w:fldCharType="separate"/>
            </w:r>
            <w:r w:rsidR="003824A5">
              <w:rPr>
                <w:noProof/>
                <w:webHidden/>
              </w:rPr>
              <w:t>8</w:t>
            </w:r>
            <w:r w:rsidR="003824A5">
              <w:rPr>
                <w:noProof/>
                <w:webHidden/>
              </w:rPr>
              <w:fldChar w:fldCharType="end"/>
            </w:r>
          </w:hyperlink>
        </w:p>
        <w:p w14:paraId="31185EE7" w14:textId="206F93B0" w:rsidR="003824A5" w:rsidRDefault="00E345C0">
          <w:pPr>
            <w:pStyle w:val="TOC1"/>
            <w:tabs>
              <w:tab w:val="right" w:leader="dot" w:pos="10732"/>
            </w:tabs>
            <w:rPr>
              <w:rFonts w:eastAsiaTheme="minorEastAsia"/>
              <w:noProof/>
            </w:rPr>
          </w:pPr>
          <w:hyperlink w:anchor="_Toc104208978" w:history="1">
            <w:r w:rsidR="003824A5" w:rsidRPr="00960DFD">
              <w:rPr>
                <w:rStyle w:val="Hyperlink"/>
                <w:noProof/>
              </w:rPr>
              <w:t>Plan Sponsor Services</w:t>
            </w:r>
            <w:r w:rsidR="003824A5">
              <w:rPr>
                <w:noProof/>
                <w:webHidden/>
              </w:rPr>
              <w:tab/>
            </w:r>
            <w:r w:rsidR="003824A5">
              <w:rPr>
                <w:noProof/>
                <w:webHidden/>
              </w:rPr>
              <w:fldChar w:fldCharType="begin"/>
            </w:r>
            <w:r w:rsidR="003824A5">
              <w:rPr>
                <w:noProof/>
                <w:webHidden/>
              </w:rPr>
              <w:instrText xml:space="preserve"> PAGEREF _Toc104208978 \h </w:instrText>
            </w:r>
            <w:r w:rsidR="003824A5">
              <w:rPr>
                <w:noProof/>
                <w:webHidden/>
              </w:rPr>
            </w:r>
            <w:r w:rsidR="003824A5">
              <w:rPr>
                <w:noProof/>
                <w:webHidden/>
              </w:rPr>
              <w:fldChar w:fldCharType="separate"/>
            </w:r>
            <w:r w:rsidR="003824A5">
              <w:rPr>
                <w:noProof/>
                <w:webHidden/>
              </w:rPr>
              <w:t>9</w:t>
            </w:r>
            <w:r w:rsidR="003824A5">
              <w:rPr>
                <w:noProof/>
                <w:webHidden/>
              </w:rPr>
              <w:fldChar w:fldCharType="end"/>
            </w:r>
          </w:hyperlink>
        </w:p>
        <w:p w14:paraId="0EFD803D" w14:textId="73A6BE6F" w:rsidR="003824A5" w:rsidRDefault="00E345C0">
          <w:pPr>
            <w:pStyle w:val="TOC1"/>
            <w:tabs>
              <w:tab w:val="right" w:leader="dot" w:pos="10732"/>
            </w:tabs>
            <w:rPr>
              <w:rFonts w:eastAsiaTheme="minorEastAsia"/>
              <w:noProof/>
            </w:rPr>
          </w:pPr>
          <w:hyperlink w:anchor="_Toc104208979" w:history="1">
            <w:r w:rsidR="003824A5" w:rsidRPr="00960DFD">
              <w:rPr>
                <w:rStyle w:val="Hyperlink"/>
                <w:noProof/>
              </w:rPr>
              <w:t>Cost Assumptions</w:t>
            </w:r>
            <w:r w:rsidR="003824A5">
              <w:rPr>
                <w:noProof/>
                <w:webHidden/>
              </w:rPr>
              <w:tab/>
            </w:r>
            <w:r w:rsidR="003824A5">
              <w:rPr>
                <w:noProof/>
                <w:webHidden/>
              </w:rPr>
              <w:fldChar w:fldCharType="begin"/>
            </w:r>
            <w:r w:rsidR="003824A5">
              <w:rPr>
                <w:noProof/>
                <w:webHidden/>
              </w:rPr>
              <w:instrText xml:space="preserve"> PAGEREF _Toc104208979 \h </w:instrText>
            </w:r>
            <w:r w:rsidR="003824A5">
              <w:rPr>
                <w:noProof/>
                <w:webHidden/>
              </w:rPr>
            </w:r>
            <w:r w:rsidR="003824A5">
              <w:rPr>
                <w:noProof/>
                <w:webHidden/>
              </w:rPr>
              <w:fldChar w:fldCharType="separate"/>
            </w:r>
            <w:r w:rsidR="003824A5">
              <w:rPr>
                <w:noProof/>
                <w:webHidden/>
              </w:rPr>
              <w:t>10</w:t>
            </w:r>
            <w:r w:rsidR="003824A5">
              <w:rPr>
                <w:noProof/>
                <w:webHidden/>
              </w:rPr>
              <w:fldChar w:fldCharType="end"/>
            </w:r>
          </w:hyperlink>
        </w:p>
        <w:p w14:paraId="2E2D601B" w14:textId="335A9914" w:rsidR="003824A5" w:rsidRDefault="00E345C0">
          <w:pPr>
            <w:pStyle w:val="TOC1"/>
            <w:tabs>
              <w:tab w:val="right" w:leader="dot" w:pos="10732"/>
            </w:tabs>
            <w:rPr>
              <w:rFonts w:eastAsiaTheme="minorEastAsia"/>
              <w:noProof/>
            </w:rPr>
          </w:pPr>
          <w:hyperlink w:anchor="_Toc104208980" w:history="1">
            <w:r w:rsidR="003824A5" w:rsidRPr="00960DFD">
              <w:rPr>
                <w:rStyle w:val="Hyperlink"/>
                <w:noProof/>
              </w:rPr>
              <w:t>National Life Group</w:t>
            </w:r>
            <w:r w:rsidR="003824A5">
              <w:rPr>
                <w:noProof/>
                <w:webHidden/>
              </w:rPr>
              <w:tab/>
            </w:r>
            <w:r w:rsidR="003824A5">
              <w:rPr>
                <w:noProof/>
                <w:webHidden/>
              </w:rPr>
              <w:fldChar w:fldCharType="begin"/>
            </w:r>
            <w:r w:rsidR="003824A5">
              <w:rPr>
                <w:noProof/>
                <w:webHidden/>
              </w:rPr>
              <w:instrText xml:space="preserve"> PAGEREF _Toc104208980 \h </w:instrText>
            </w:r>
            <w:r w:rsidR="003824A5">
              <w:rPr>
                <w:noProof/>
                <w:webHidden/>
              </w:rPr>
            </w:r>
            <w:r w:rsidR="003824A5">
              <w:rPr>
                <w:noProof/>
                <w:webHidden/>
              </w:rPr>
              <w:fldChar w:fldCharType="separate"/>
            </w:r>
            <w:r w:rsidR="003824A5">
              <w:rPr>
                <w:noProof/>
                <w:webHidden/>
              </w:rPr>
              <w:t>11</w:t>
            </w:r>
            <w:r w:rsidR="003824A5">
              <w:rPr>
                <w:noProof/>
                <w:webHidden/>
              </w:rPr>
              <w:fldChar w:fldCharType="end"/>
            </w:r>
          </w:hyperlink>
        </w:p>
        <w:p w14:paraId="1DCCAB46" w14:textId="6C288CE1" w:rsidR="003824A5" w:rsidRDefault="00E345C0">
          <w:pPr>
            <w:pStyle w:val="TOC1"/>
            <w:tabs>
              <w:tab w:val="right" w:leader="dot" w:pos="10732"/>
            </w:tabs>
            <w:rPr>
              <w:rFonts w:eastAsiaTheme="minorEastAsia"/>
              <w:noProof/>
            </w:rPr>
          </w:pPr>
          <w:hyperlink w:anchor="_Toc104208981" w:history="1">
            <w:r w:rsidR="003824A5" w:rsidRPr="00960DFD">
              <w:rPr>
                <w:rStyle w:val="Hyperlink"/>
                <w:noProof/>
              </w:rPr>
              <w:t>How We Do Good</w:t>
            </w:r>
            <w:r w:rsidR="003824A5">
              <w:rPr>
                <w:noProof/>
                <w:webHidden/>
              </w:rPr>
              <w:tab/>
            </w:r>
            <w:r w:rsidR="003824A5">
              <w:rPr>
                <w:noProof/>
                <w:webHidden/>
              </w:rPr>
              <w:fldChar w:fldCharType="begin"/>
            </w:r>
            <w:r w:rsidR="003824A5">
              <w:rPr>
                <w:noProof/>
                <w:webHidden/>
              </w:rPr>
              <w:instrText xml:space="preserve"> PAGEREF _Toc104208981 \h </w:instrText>
            </w:r>
            <w:r w:rsidR="003824A5">
              <w:rPr>
                <w:noProof/>
                <w:webHidden/>
              </w:rPr>
            </w:r>
            <w:r w:rsidR="003824A5">
              <w:rPr>
                <w:noProof/>
                <w:webHidden/>
              </w:rPr>
              <w:fldChar w:fldCharType="separate"/>
            </w:r>
            <w:r w:rsidR="003824A5">
              <w:rPr>
                <w:noProof/>
                <w:webHidden/>
              </w:rPr>
              <w:t>11</w:t>
            </w:r>
            <w:r w:rsidR="003824A5">
              <w:rPr>
                <w:noProof/>
                <w:webHidden/>
              </w:rPr>
              <w:fldChar w:fldCharType="end"/>
            </w:r>
          </w:hyperlink>
        </w:p>
        <w:p w14:paraId="4FD37080" w14:textId="55B2E7C0" w:rsidR="003824A5" w:rsidRDefault="00E345C0">
          <w:pPr>
            <w:pStyle w:val="TOC1"/>
            <w:tabs>
              <w:tab w:val="right" w:leader="dot" w:pos="10732"/>
            </w:tabs>
            <w:rPr>
              <w:rFonts w:eastAsiaTheme="minorEastAsia"/>
              <w:noProof/>
            </w:rPr>
          </w:pPr>
          <w:hyperlink w:anchor="_Toc104208982" w:history="1">
            <w:r w:rsidR="003824A5" w:rsidRPr="00960DFD">
              <w:rPr>
                <w:rStyle w:val="Hyperlink"/>
                <w:noProof/>
              </w:rPr>
              <w:t>Next Steps</w:t>
            </w:r>
            <w:r w:rsidR="003824A5">
              <w:rPr>
                <w:noProof/>
                <w:webHidden/>
              </w:rPr>
              <w:tab/>
            </w:r>
            <w:r w:rsidR="003824A5">
              <w:rPr>
                <w:noProof/>
                <w:webHidden/>
              </w:rPr>
              <w:fldChar w:fldCharType="begin"/>
            </w:r>
            <w:r w:rsidR="003824A5">
              <w:rPr>
                <w:noProof/>
                <w:webHidden/>
              </w:rPr>
              <w:instrText xml:space="preserve"> PAGEREF _Toc104208982 \h </w:instrText>
            </w:r>
            <w:r w:rsidR="003824A5">
              <w:rPr>
                <w:noProof/>
                <w:webHidden/>
              </w:rPr>
            </w:r>
            <w:r w:rsidR="003824A5">
              <w:rPr>
                <w:noProof/>
                <w:webHidden/>
              </w:rPr>
              <w:fldChar w:fldCharType="separate"/>
            </w:r>
            <w:r w:rsidR="003824A5">
              <w:rPr>
                <w:noProof/>
                <w:webHidden/>
              </w:rPr>
              <w:t>12</w:t>
            </w:r>
            <w:r w:rsidR="003824A5">
              <w:rPr>
                <w:noProof/>
                <w:webHidden/>
              </w:rPr>
              <w:fldChar w:fldCharType="end"/>
            </w:r>
          </w:hyperlink>
        </w:p>
        <w:p w14:paraId="7D8FB0B1" w14:textId="0A65C78C" w:rsidR="003824A5" w:rsidRDefault="00E345C0">
          <w:pPr>
            <w:pStyle w:val="TOC1"/>
            <w:tabs>
              <w:tab w:val="right" w:leader="dot" w:pos="10732"/>
            </w:tabs>
            <w:rPr>
              <w:rFonts w:eastAsiaTheme="minorEastAsia"/>
              <w:noProof/>
            </w:rPr>
          </w:pPr>
          <w:hyperlink w:anchor="_Toc104208983" w:history="1">
            <w:r w:rsidR="003824A5" w:rsidRPr="00960DFD">
              <w:rPr>
                <w:rStyle w:val="Hyperlink"/>
                <w:noProof/>
              </w:rPr>
              <w:t>Contact Information</w:t>
            </w:r>
            <w:r w:rsidR="003824A5">
              <w:rPr>
                <w:noProof/>
                <w:webHidden/>
              </w:rPr>
              <w:tab/>
            </w:r>
            <w:r w:rsidR="003824A5">
              <w:rPr>
                <w:noProof/>
                <w:webHidden/>
              </w:rPr>
              <w:fldChar w:fldCharType="begin"/>
            </w:r>
            <w:r w:rsidR="003824A5">
              <w:rPr>
                <w:noProof/>
                <w:webHidden/>
              </w:rPr>
              <w:instrText xml:space="preserve"> PAGEREF _Toc104208983 \h </w:instrText>
            </w:r>
            <w:r w:rsidR="003824A5">
              <w:rPr>
                <w:noProof/>
                <w:webHidden/>
              </w:rPr>
            </w:r>
            <w:r w:rsidR="003824A5">
              <w:rPr>
                <w:noProof/>
                <w:webHidden/>
              </w:rPr>
              <w:fldChar w:fldCharType="separate"/>
            </w:r>
            <w:r w:rsidR="003824A5">
              <w:rPr>
                <w:noProof/>
                <w:webHidden/>
              </w:rPr>
              <w:t>12</w:t>
            </w:r>
            <w:r w:rsidR="003824A5">
              <w:rPr>
                <w:noProof/>
                <w:webHidden/>
              </w:rPr>
              <w:fldChar w:fldCharType="end"/>
            </w:r>
          </w:hyperlink>
        </w:p>
        <w:p w14:paraId="3685F950" w14:textId="0C7A8079" w:rsidR="00A76C9F" w:rsidRDefault="00A76C9F" w:rsidP="00363156">
          <w:pPr>
            <w:ind w:right="122"/>
          </w:pPr>
          <w:r w:rsidRPr="009259A0">
            <w:rPr>
              <w:b/>
              <w:bCs/>
              <w:noProof/>
            </w:rPr>
            <w:fldChar w:fldCharType="end"/>
          </w:r>
        </w:p>
      </w:sdtContent>
    </w:sdt>
    <w:p w14:paraId="4CBA331A" w14:textId="77777777" w:rsidR="00A76C9F" w:rsidRDefault="00A76C9F" w:rsidP="00363156">
      <w:pPr>
        <w:ind w:right="122"/>
        <w:rPr>
          <w:color w:val="3D9B35" w:themeColor="accent1"/>
          <w:sz w:val="36"/>
        </w:rPr>
      </w:pPr>
    </w:p>
    <w:p w14:paraId="1E473966" w14:textId="77777777" w:rsidR="00A76C9F" w:rsidRDefault="00A76C9F" w:rsidP="00363156">
      <w:pPr>
        <w:ind w:right="122"/>
        <w:rPr>
          <w:color w:val="3D9B35" w:themeColor="accent1"/>
          <w:sz w:val="36"/>
        </w:rPr>
      </w:pPr>
      <w:r>
        <w:rPr>
          <w:color w:val="3D9B35" w:themeColor="accent1"/>
          <w:sz w:val="36"/>
        </w:rPr>
        <w:br w:type="page"/>
      </w:r>
    </w:p>
    <w:p w14:paraId="2D71C670" w14:textId="77777777" w:rsidR="005779F2" w:rsidRDefault="005779F2" w:rsidP="00363156">
      <w:pPr>
        <w:pStyle w:val="Heading1"/>
        <w:ind w:right="122"/>
      </w:pPr>
    </w:p>
    <w:p w14:paraId="672339BC" w14:textId="249DB489" w:rsidR="002A7C1C" w:rsidRPr="002A7C1C" w:rsidRDefault="0050440B" w:rsidP="002A7C1C">
      <w:pPr>
        <w:pStyle w:val="Heading1"/>
        <w:ind w:right="122"/>
      </w:pPr>
      <w:bookmarkStart w:id="1" w:name="_Toc104208974"/>
      <w:r>
        <w:t>T</w:t>
      </w:r>
      <w:r w:rsidR="002A7C1C" w:rsidRPr="002A7C1C">
        <w:t xml:space="preserve">he Right </w:t>
      </w:r>
      <w:r>
        <w:t xml:space="preserve">Retirement </w:t>
      </w:r>
      <w:r w:rsidR="002A7C1C" w:rsidRPr="002A7C1C">
        <w:t>Program for You</w:t>
      </w:r>
      <w:bookmarkEnd w:id="1"/>
    </w:p>
    <w:p w14:paraId="4D6ACD6B" w14:textId="7DEE7AC7" w:rsidR="002A7C1C" w:rsidRPr="002B61ED" w:rsidRDefault="002A7C1C" w:rsidP="00900DAE">
      <w:pPr>
        <w:pStyle w:val="NLGNormal"/>
        <w:spacing w:after="0"/>
        <w:ind w:right="122"/>
        <w:jc w:val="both"/>
        <w:rPr>
          <w:rFonts w:ascii="Arial" w:hAnsi="Arial" w:cs="Arial"/>
          <w:color w:val="auto"/>
        </w:rPr>
      </w:pPr>
      <w:r w:rsidRPr="002B61ED">
        <w:rPr>
          <w:rFonts w:ascii="Arial" w:hAnsi="Arial" w:cs="Arial"/>
          <w:color w:val="auto"/>
        </w:rPr>
        <w:t xml:space="preserve">There are two primary </w:t>
      </w:r>
      <w:r w:rsidR="003D13A6">
        <w:rPr>
          <w:rFonts w:ascii="Arial" w:hAnsi="Arial" w:cs="Arial"/>
          <w:color w:val="auto"/>
        </w:rPr>
        <w:t>Employer</w:t>
      </w:r>
      <w:r w:rsidR="003D13A6" w:rsidRPr="002B61ED">
        <w:rPr>
          <w:rFonts w:ascii="Arial" w:hAnsi="Arial" w:cs="Arial"/>
          <w:color w:val="auto"/>
        </w:rPr>
        <w:t xml:space="preserve"> </w:t>
      </w:r>
      <w:r w:rsidRPr="002B61ED">
        <w:rPr>
          <w:rFonts w:ascii="Arial" w:hAnsi="Arial" w:cs="Arial"/>
          <w:color w:val="auto"/>
        </w:rPr>
        <w:t>Sponsored IRA Programs for businesses such as yours: SEP-IRA and SIMPLE IRA.</w:t>
      </w:r>
    </w:p>
    <w:p w14:paraId="4687ABAD" w14:textId="77777777" w:rsidR="002B61ED" w:rsidRPr="002B61ED" w:rsidRDefault="002B61ED" w:rsidP="00900DAE">
      <w:pPr>
        <w:pStyle w:val="NLGNormal"/>
        <w:spacing w:after="0"/>
        <w:ind w:right="122"/>
        <w:jc w:val="both"/>
        <w:rPr>
          <w:rFonts w:ascii="Arial" w:hAnsi="Arial" w:cs="Arial"/>
          <w:color w:val="auto"/>
        </w:rPr>
      </w:pPr>
    </w:p>
    <w:p w14:paraId="15575FD6" w14:textId="705C5769" w:rsidR="002A7C1C" w:rsidRPr="002B61ED" w:rsidRDefault="002A7C1C" w:rsidP="00900DAE">
      <w:pPr>
        <w:pStyle w:val="ListParagraph"/>
        <w:numPr>
          <w:ilvl w:val="0"/>
          <w:numId w:val="19"/>
        </w:numPr>
        <w:spacing w:after="0" w:line="240" w:lineRule="auto"/>
        <w:ind w:left="360"/>
        <w:rPr>
          <w:rFonts w:ascii="Open Sans" w:eastAsia="Times New Roman" w:hAnsi="Open Sans" w:cs="Open Sans"/>
          <w:i/>
          <w:iCs/>
          <w:color w:val="3E3F3C"/>
          <w:sz w:val="20"/>
          <w:szCs w:val="20"/>
          <w:bdr w:val="none" w:sz="0" w:space="0" w:color="auto" w:frame="1"/>
        </w:rPr>
      </w:pPr>
      <w:r w:rsidRPr="002B61ED">
        <w:rPr>
          <w:rFonts w:ascii="Open Sans" w:eastAsia="Times New Roman" w:hAnsi="Open Sans" w:cs="Open Sans"/>
          <w:b/>
          <w:bCs/>
          <w:color w:val="3E3F3C"/>
          <w:sz w:val="20"/>
          <w:szCs w:val="20"/>
          <w:bdr w:val="none" w:sz="0" w:space="0" w:color="auto" w:frame="1"/>
        </w:rPr>
        <w:t>SEP-IRA (Simplified Employee Pension)</w:t>
      </w:r>
      <w:r w:rsidRPr="002B61ED">
        <w:rPr>
          <w:rFonts w:ascii="Open Sans" w:eastAsia="Times New Roman" w:hAnsi="Open Sans" w:cs="Open Sans"/>
          <w:color w:val="3E3F3C"/>
          <w:sz w:val="20"/>
          <w:szCs w:val="20"/>
        </w:rPr>
        <w:br/>
      </w:r>
      <w:r w:rsidRPr="002B61ED">
        <w:rPr>
          <w:rFonts w:ascii="Open Sans" w:eastAsia="Times New Roman" w:hAnsi="Open Sans" w:cs="Open Sans"/>
          <w:i/>
          <w:iCs/>
          <w:color w:val="3E3F3C"/>
          <w:sz w:val="20"/>
          <w:szCs w:val="20"/>
          <w:bdr w:val="none" w:sz="0" w:space="0" w:color="auto" w:frame="1"/>
        </w:rPr>
        <w:t>For small business owners seeking retirement benefits and a business tax deduction.</w:t>
      </w:r>
    </w:p>
    <w:p w14:paraId="54043FAD" w14:textId="77777777" w:rsidR="002A7C1C" w:rsidRPr="002B61ED" w:rsidRDefault="002A7C1C" w:rsidP="002B61ED">
      <w:pPr>
        <w:spacing w:after="0" w:line="240" w:lineRule="auto"/>
        <w:ind w:left="360"/>
        <w:rPr>
          <w:rFonts w:ascii="Open Sans" w:eastAsia="Times New Roman" w:hAnsi="Open Sans" w:cs="Open Sans"/>
          <w:b/>
          <w:bCs/>
          <w:i/>
          <w:iCs/>
          <w:color w:val="3E3F3C"/>
          <w:sz w:val="20"/>
          <w:szCs w:val="20"/>
          <w:bdr w:val="none" w:sz="0" w:space="0" w:color="auto" w:frame="1"/>
        </w:rPr>
      </w:pPr>
      <w:r w:rsidRPr="002B61ED">
        <w:rPr>
          <w:rFonts w:ascii="Open Sans" w:eastAsia="Times New Roman" w:hAnsi="Open Sans" w:cs="Open Sans"/>
          <w:b/>
          <w:bCs/>
          <w:i/>
          <w:iCs/>
          <w:color w:val="3E3F3C"/>
          <w:sz w:val="20"/>
          <w:szCs w:val="20"/>
          <w:bdr w:val="none" w:sz="0" w:space="0" w:color="auto" w:frame="1"/>
        </w:rPr>
        <w:t xml:space="preserve">Ideal for employers who are: </w:t>
      </w:r>
    </w:p>
    <w:p w14:paraId="420BACC2" w14:textId="77777777" w:rsidR="002A7C1C" w:rsidRPr="004E71EF" w:rsidRDefault="002A7C1C" w:rsidP="00900DAE">
      <w:pPr>
        <w:numPr>
          <w:ilvl w:val="0"/>
          <w:numId w:val="12"/>
        </w:numPr>
        <w:spacing w:after="0" w:line="240" w:lineRule="auto"/>
        <w:rPr>
          <w:rFonts w:ascii="Open Sans" w:eastAsia="Times New Roman" w:hAnsi="Open Sans" w:cs="Open Sans"/>
          <w:color w:val="3E3F3C"/>
          <w:sz w:val="20"/>
          <w:szCs w:val="20"/>
        </w:rPr>
      </w:pPr>
      <w:r w:rsidRPr="002B61ED">
        <w:rPr>
          <w:rFonts w:ascii="Open Sans" w:eastAsia="Times New Roman" w:hAnsi="Open Sans" w:cs="Open Sans"/>
          <w:color w:val="3E3F3C"/>
          <w:sz w:val="20"/>
          <w:szCs w:val="20"/>
        </w:rPr>
        <w:t>S</w:t>
      </w:r>
      <w:r w:rsidRPr="004E71EF">
        <w:rPr>
          <w:rFonts w:ascii="Open Sans" w:eastAsia="Times New Roman" w:hAnsi="Open Sans" w:cs="Open Sans"/>
          <w:color w:val="3E3F3C"/>
          <w:sz w:val="20"/>
          <w:szCs w:val="20"/>
        </w:rPr>
        <w:t>elf employed</w:t>
      </w:r>
    </w:p>
    <w:p w14:paraId="54EF714E" w14:textId="77777777" w:rsidR="002A7C1C" w:rsidRPr="004E71EF" w:rsidRDefault="002A7C1C" w:rsidP="00900DAE">
      <w:pPr>
        <w:numPr>
          <w:ilvl w:val="0"/>
          <w:numId w:val="12"/>
        </w:numPr>
        <w:spacing w:after="0" w:line="240" w:lineRule="auto"/>
        <w:rPr>
          <w:rFonts w:ascii="Open Sans" w:eastAsia="Times New Roman" w:hAnsi="Open Sans" w:cs="Open Sans"/>
          <w:color w:val="3E3F3C"/>
          <w:sz w:val="20"/>
          <w:szCs w:val="20"/>
        </w:rPr>
      </w:pPr>
      <w:r w:rsidRPr="004E71EF">
        <w:rPr>
          <w:rFonts w:ascii="Open Sans" w:eastAsia="Times New Roman" w:hAnsi="Open Sans" w:cs="Open Sans"/>
          <w:color w:val="3E3F3C"/>
          <w:sz w:val="20"/>
          <w:szCs w:val="20"/>
        </w:rPr>
        <w:t>Own a business with few (or no) employees</w:t>
      </w:r>
    </w:p>
    <w:p w14:paraId="00DAAD95" w14:textId="77777777" w:rsidR="002A7C1C" w:rsidRPr="002B61ED" w:rsidRDefault="002A7C1C" w:rsidP="00900DAE">
      <w:pPr>
        <w:numPr>
          <w:ilvl w:val="0"/>
          <w:numId w:val="12"/>
        </w:numPr>
        <w:spacing w:after="0" w:line="240" w:lineRule="auto"/>
        <w:rPr>
          <w:rFonts w:ascii="Open Sans" w:eastAsia="Times New Roman" w:hAnsi="Open Sans" w:cs="Open Sans"/>
          <w:i/>
          <w:iCs/>
          <w:color w:val="3E3F3C"/>
          <w:sz w:val="20"/>
          <w:szCs w:val="20"/>
          <w:bdr w:val="none" w:sz="0" w:space="0" w:color="auto" w:frame="1"/>
        </w:rPr>
      </w:pPr>
      <w:r w:rsidRPr="004E71EF">
        <w:rPr>
          <w:rFonts w:ascii="Open Sans" w:eastAsia="Times New Roman" w:hAnsi="Open Sans" w:cs="Open Sans"/>
          <w:color w:val="3E3F3C"/>
          <w:sz w:val="20"/>
          <w:szCs w:val="20"/>
        </w:rPr>
        <w:t>Want to attract and retain employees</w:t>
      </w:r>
    </w:p>
    <w:p w14:paraId="6041E459" w14:textId="77777777" w:rsidR="002A7C1C" w:rsidRPr="002B61ED" w:rsidRDefault="002A7C1C" w:rsidP="00900DAE">
      <w:pPr>
        <w:numPr>
          <w:ilvl w:val="0"/>
          <w:numId w:val="12"/>
        </w:numPr>
        <w:spacing w:after="0" w:line="240" w:lineRule="auto"/>
        <w:rPr>
          <w:rFonts w:ascii="Open Sans" w:eastAsia="Times New Roman" w:hAnsi="Open Sans" w:cs="Open Sans"/>
          <w:i/>
          <w:iCs/>
          <w:color w:val="3E3F3C"/>
          <w:sz w:val="20"/>
          <w:szCs w:val="20"/>
          <w:bdr w:val="none" w:sz="0" w:space="0" w:color="auto" w:frame="1"/>
        </w:rPr>
      </w:pPr>
      <w:r w:rsidRPr="004E71EF">
        <w:rPr>
          <w:rFonts w:ascii="Open Sans" w:eastAsia="Times New Roman" w:hAnsi="Open Sans" w:cs="Open Sans"/>
          <w:color w:val="3E3F3C"/>
          <w:sz w:val="20"/>
          <w:szCs w:val="20"/>
        </w:rPr>
        <w:t>Need a significant tax deduction</w:t>
      </w:r>
    </w:p>
    <w:p w14:paraId="51D708C6" w14:textId="77777777" w:rsidR="002B61ED" w:rsidRPr="002B61ED" w:rsidRDefault="002B61ED" w:rsidP="002B61ED">
      <w:pPr>
        <w:spacing w:after="0" w:line="240" w:lineRule="auto"/>
        <w:ind w:left="360"/>
        <w:rPr>
          <w:rFonts w:ascii="Open Sans" w:eastAsia="Times New Roman" w:hAnsi="Open Sans" w:cs="Open Sans"/>
          <w:b/>
          <w:bCs/>
          <w:i/>
          <w:iCs/>
          <w:color w:val="3E3F3C"/>
          <w:sz w:val="20"/>
          <w:szCs w:val="20"/>
          <w:bdr w:val="none" w:sz="0" w:space="0" w:color="auto" w:frame="1"/>
        </w:rPr>
      </w:pPr>
    </w:p>
    <w:p w14:paraId="5AE22584" w14:textId="6C4FF0D5" w:rsidR="002A7C1C" w:rsidRPr="002B61ED" w:rsidRDefault="002A7C1C" w:rsidP="002B61ED">
      <w:pPr>
        <w:spacing w:after="0" w:line="240" w:lineRule="auto"/>
        <w:ind w:left="360"/>
        <w:rPr>
          <w:rFonts w:ascii="Open Sans" w:eastAsia="Times New Roman" w:hAnsi="Open Sans" w:cs="Open Sans"/>
          <w:b/>
          <w:bCs/>
          <w:i/>
          <w:iCs/>
          <w:color w:val="3E3F3C"/>
          <w:sz w:val="20"/>
          <w:szCs w:val="20"/>
          <w:bdr w:val="none" w:sz="0" w:space="0" w:color="auto" w:frame="1"/>
        </w:rPr>
      </w:pPr>
      <w:r w:rsidRPr="002B61ED">
        <w:rPr>
          <w:rFonts w:ascii="Open Sans" w:eastAsia="Times New Roman" w:hAnsi="Open Sans" w:cs="Open Sans"/>
          <w:b/>
          <w:bCs/>
          <w:i/>
          <w:iCs/>
          <w:color w:val="3E3F3C"/>
          <w:sz w:val="20"/>
          <w:szCs w:val="20"/>
          <w:bdr w:val="none" w:sz="0" w:space="0" w:color="auto" w:frame="1"/>
        </w:rPr>
        <w:t>A SEP-IRA Plan has the following features:</w:t>
      </w:r>
    </w:p>
    <w:p w14:paraId="30C60F92" w14:textId="77777777" w:rsidR="002A7C1C" w:rsidRPr="004E71EF" w:rsidRDefault="002A7C1C" w:rsidP="00900DAE">
      <w:pPr>
        <w:numPr>
          <w:ilvl w:val="0"/>
          <w:numId w:val="11"/>
        </w:numPr>
        <w:spacing w:after="0" w:line="240" w:lineRule="auto"/>
        <w:rPr>
          <w:rFonts w:ascii="Open Sans" w:eastAsia="Times New Roman" w:hAnsi="Open Sans" w:cs="Open Sans"/>
          <w:color w:val="3E3F3C"/>
          <w:sz w:val="20"/>
          <w:szCs w:val="20"/>
        </w:rPr>
      </w:pPr>
      <w:r w:rsidRPr="002B61ED">
        <w:rPr>
          <w:rFonts w:ascii="Open Sans" w:eastAsia="Times New Roman" w:hAnsi="Open Sans" w:cs="Open Sans"/>
          <w:color w:val="3E3F3C"/>
          <w:sz w:val="20"/>
          <w:szCs w:val="20"/>
        </w:rPr>
        <w:t>S</w:t>
      </w:r>
      <w:r w:rsidRPr="004E71EF">
        <w:rPr>
          <w:rFonts w:ascii="Open Sans" w:eastAsia="Times New Roman" w:hAnsi="Open Sans" w:cs="Open Sans"/>
          <w:color w:val="3E3F3C"/>
          <w:sz w:val="20"/>
          <w:szCs w:val="20"/>
        </w:rPr>
        <w:t>olely funded by business owner</w:t>
      </w:r>
    </w:p>
    <w:p w14:paraId="39502CFB" w14:textId="77777777" w:rsidR="002A7C1C" w:rsidRPr="004E71EF" w:rsidRDefault="002A7C1C" w:rsidP="00900DAE">
      <w:pPr>
        <w:numPr>
          <w:ilvl w:val="0"/>
          <w:numId w:val="11"/>
        </w:numPr>
        <w:spacing w:after="0" w:line="240" w:lineRule="auto"/>
        <w:rPr>
          <w:rFonts w:ascii="Open Sans" w:eastAsia="Times New Roman" w:hAnsi="Open Sans" w:cs="Open Sans"/>
          <w:color w:val="3E3F3C"/>
          <w:sz w:val="20"/>
          <w:szCs w:val="20"/>
        </w:rPr>
      </w:pPr>
      <w:r w:rsidRPr="004E71EF">
        <w:rPr>
          <w:rFonts w:ascii="Open Sans" w:eastAsia="Times New Roman" w:hAnsi="Open Sans" w:cs="Open Sans"/>
          <w:color w:val="3E3F3C"/>
          <w:sz w:val="20"/>
          <w:szCs w:val="20"/>
        </w:rPr>
        <w:t>Contributions are not required every year but must be the same percentage of pay for all employer(s) and employees</w:t>
      </w:r>
    </w:p>
    <w:p w14:paraId="53DA63F6" w14:textId="77777777" w:rsidR="002A7C1C" w:rsidRPr="004E71EF" w:rsidRDefault="002A7C1C" w:rsidP="00900DAE">
      <w:pPr>
        <w:numPr>
          <w:ilvl w:val="0"/>
          <w:numId w:val="11"/>
        </w:numPr>
        <w:spacing w:after="0" w:line="240" w:lineRule="auto"/>
        <w:rPr>
          <w:rFonts w:ascii="Open Sans" w:eastAsia="Times New Roman" w:hAnsi="Open Sans" w:cs="Open Sans"/>
          <w:color w:val="3E3F3C"/>
          <w:sz w:val="20"/>
          <w:szCs w:val="20"/>
        </w:rPr>
      </w:pPr>
      <w:r w:rsidRPr="004E71EF">
        <w:rPr>
          <w:rFonts w:ascii="Open Sans" w:eastAsia="Times New Roman" w:hAnsi="Open Sans" w:cs="Open Sans"/>
          <w:color w:val="3E3F3C"/>
          <w:sz w:val="20"/>
          <w:szCs w:val="20"/>
        </w:rPr>
        <w:t>Policies are owned by the employees; contributions are immediately vested</w:t>
      </w:r>
    </w:p>
    <w:p w14:paraId="7C39B8D8" w14:textId="77777777" w:rsidR="002A7C1C" w:rsidRPr="002B61ED" w:rsidRDefault="002A7C1C" w:rsidP="00900DAE">
      <w:pPr>
        <w:numPr>
          <w:ilvl w:val="0"/>
          <w:numId w:val="11"/>
        </w:numPr>
        <w:spacing w:after="0" w:line="240" w:lineRule="auto"/>
        <w:rPr>
          <w:rFonts w:ascii="Open Sans" w:eastAsia="Times New Roman" w:hAnsi="Open Sans" w:cs="Open Sans"/>
          <w:color w:val="3E3F3C"/>
          <w:sz w:val="20"/>
          <w:szCs w:val="20"/>
        </w:rPr>
      </w:pPr>
      <w:r w:rsidRPr="004E71EF">
        <w:rPr>
          <w:rFonts w:ascii="Open Sans" w:eastAsia="Times New Roman" w:hAnsi="Open Sans" w:cs="Open Sans"/>
          <w:color w:val="3E3F3C"/>
          <w:sz w:val="20"/>
          <w:szCs w:val="20"/>
        </w:rPr>
        <w:t>Withdrawals are taxed as ordinary income</w:t>
      </w:r>
    </w:p>
    <w:p w14:paraId="4D752690" w14:textId="77777777" w:rsidR="002A7C1C" w:rsidRPr="002B61ED" w:rsidRDefault="002A7C1C" w:rsidP="00900DAE">
      <w:pPr>
        <w:numPr>
          <w:ilvl w:val="0"/>
          <w:numId w:val="11"/>
        </w:numPr>
        <w:spacing w:after="0" w:line="240" w:lineRule="auto"/>
        <w:rPr>
          <w:rFonts w:ascii="Open Sans" w:eastAsia="Times New Roman" w:hAnsi="Open Sans" w:cs="Open Sans"/>
          <w:color w:val="3E3F3C"/>
          <w:sz w:val="20"/>
          <w:szCs w:val="20"/>
        </w:rPr>
      </w:pPr>
      <w:r w:rsidRPr="004E71EF">
        <w:rPr>
          <w:rFonts w:ascii="Open Sans" w:eastAsia="Times New Roman" w:hAnsi="Open Sans" w:cs="Open Sans"/>
          <w:color w:val="3E3F3C"/>
          <w:sz w:val="20"/>
          <w:szCs w:val="20"/>
        </w:rPr>
        <w:t>Distribution prior to 59 ½ subject to 10% IRS Early distribution penalty</w:t>
      </w:r>
    </w:p>
    <w:p w14:paraId="225531F7" w14:textId="1D32A033" w:rsidR="002A7C1C" w:rsidRPr="002B61ED" w:rsidRDefault="002A7C1C" w:rsidP="00900DAE">
      <w:pPr>
        <w:spacing w:after="0" w:line="240" w:lineRule="auto"/>
        <w:rPr>
          <w:rFonts w:ascii="Open Sans" w:eastAsia="Times New Roman" w:hAnsi="Open Sans" w:cs="Open Sans"/>
          <w:color w:val="000000"/>
          <w:sz w:val="20"/>
          <w:szCs w:val="20"/>
        </w:rPr>
      </w:pPr>
    </w:p>
    <w:p w14:paraId="69E9AC89" w14:textId="77777777" w:rsidR="002B61ED" w:rsidRPr="004E71EF" w:rsidRDefault="002B61ED" w:rsidP="00900DAE">
      <w:pPr>
        <w:spacing w:after="0" w:line="240" w:lineRule="auto"/>
        <w:rPr>
          <w:rFonts w:ascii="Open Sans" w:eastAsia="Times New Roman" w:hAnsi="Open Sans" w:cs="Open Sans"/>
          <w:color w:val="000000"/>
          <w:sz w:val="20"/>
          <w:szCs w:val="20"/>
        </w:rPr>
      </w:pPr>
    </w:p>
    <w:p w14:paraId="396A876E" w14:textId="32779CBA" w:rsidR="002A7C1C" w:rsidRPr="002B61ED" w:rsidRDefault="002A7C1C" w:rsidP="002B61ED">
      <w:pPr>
        <w:pStyle w:val="ListParagraph"/>
        <w:numPr>
          <w:ilvl w:val="0"/>
          <w:numId w:val="19"/>
        </w:numPr>
        <w:spacing w:after="0" w:line="240" w:lineRule="auto"/>
        <w:ind w:left="360"/>
        <w:rPr>
          <w:rStyle w:val="Emphasis"/>
          <w:rFonts w:ascii="Open Sans" w:hAnsi="Open Sans" w:cs="Open Sans"/>
          <w:color w:val="3E3F3C"/>
          <w:sz w:val="20"/>
          <w:szCs w:val="20"/>
          <w:bdr w:val="none" w:sz="0" w:space="0" w:color="auto" w:frame="1"/>
          <w:shd w:val="clear" w:color="auto" w:fill="FFFFFF"/>
        </w:rPr>
      </w:pPr>
      <w:r w:rsidRPr="00A36C04">
        <w:rPr>
          <w:rStyle w:val="Strong"/>
          <w:rFonts w:ascii="Open Sans" w:hAnsi="Open Sans" w:cs="Open Sans"/>
          <w:color w:val="3E3F3C"/>
          <w:sz w:val="20"/>
          <w:szCs w:val="20"/>
          <w:bdr w:val="none" w:sz="0" w:space="0" w:color="auto" w:frame="1"/>
          <w:shd w:val="clear" w:color="auto" w:fill="FFFFFF"/>
        </w:rPr>
        <w:t>SIMPLE IRA (Savings Incentive Match Plan for Employees)</w:t>
      </w:r>
      <w:r w:rsidRPr="002B61ED">
        <w:rPr>
          <w:rFonts w:ascii="Open Sans" w:hAnsi="Open Sans" w:cs="Open Sans"/>
          <w:color w:val="3E3F3C"/>
          <w:sz w:val="20"/>
          <w:szCs w:val="20"/>
          <w:u w:val="single"/>
        </w:rPr>
        <w:br/>
      </w:r>
      <w:r w:rsidRPr="002B61ED">
        <w:rPr>
          <w:rStyle w:val="Emphasis"/>
          <w:rFonts w:ascii="Open Sans" w:hAnsi="Open Sans" w:cs="Open Sans"/>
          <w:color w:val="3E3F3C"/>
          <w:sz w:val="20"/>
          <w:szCs w:val="20"/>
          <w:bdr w:val="none" w:sz="0" w:space="0" w:color="auto" w:frame="1"/>
          <w:shd w:val="clear" w:color="auto" w:fill="FFFFFF"/>
        </w:rPr>
        <w:t>For employers with less than 100 employees seeking to make contributions toward their employees' retirement.</w:t>
      </w:r>
    </w:p>
    <w:p w14:paraId="028C218B" w14:textId="77777777" w:rsidR="002B61ED" w:rsidRPr="002B61ED" w:rsidRDefault="002B61ED" w:rsidP="00900DAE">
      <w:pPr>
        <w:spacing w:after="0" w:line="240" w:lineRule="auto"/>
        <w:rPr>
          <w:rFonts w:ascii="Open Sans" w:eastAsia="Times New Roman" w:hAnsi="Open Sans" w:cs="Open Sans"/>
          <w:b/>
          <w:bCs/>
          <w:i/>
          <w:iCs/>
          <w:color w:val="3E3F3C"/>
          <w:sz w:val="20"/>
          <w:szCs w:val="20"/>
          <w:bdr w:val="none" w:sz="0" w:space="0" w:color="auto" w:frame="1"/>
        </w:rPr>
      </w:pPr>
    </w:p>
    <w:p w14:paraId="46DA515D" w14:textId="4C4B5F19" w:rsidR="002A7C1C" w:rsidRPr="002B61ED" w:rsidRDefault="002A7C1C" w:rsidP="002B61ED">
      <w:pPr>
        <w:spacing w:after="0" w:line="240" w:lineRule="auto"/>
        <w:ind w:left="360"/>
        <w:rPr>
          <w:rFonts w:ascii="Open Sans" w:eastAsia="Times New Roman" w:hAnsi="Open Sans" w:cs="Open Sans"/>
          <w:b/>
          <w:bCs/>
          <w:i/>
          <w:iCs/>
          <w:color w:val="3E3F3C"/>
          <w:sz w:val="20"/>
          <w:szCs w:val="20"/>
          <w:bdr w:val="none" w:sz="0" w:space="0" w:color="auto" w:frame="1"/>
        </w:rPr>
      </w:pPr>
      <w:r w:rsidRPr="002B61ED">
        <w:rPr>
          <w:rFonts w:ascii="Open Sans" w:eastAsia="Times New Roman" w:hAnsi="Open Sans" w:cs="Open Sans"/>
          <w:b/>
          <w:bCs/>
          <w:i/>
          <w:iCs/>
          <w:color w:val="3E3F3C"/>
          <w:sz w:val="20"/>
          <w:szCs w:val="20"/>
          <w:bdr w:val="none" w:sz="0" w:space="0" w:color="auto" w:frame="1"/>
        </w:rPr>
        <w:t xml:space="preserve">Ideal for employers who are: </w:t>
      </w:r>
    </w:p>
    <w:p w14:paraId="407044C9" w14:textId="77777777" w:rsidR="002A7C1C" w:rsidRPr="00324EF9" w:rsidRDefault="002A7C1C" w:rsidP="00900DAE">
      <w:pPr>
        <w:numPr>
          <w:ilvl w:val="0"/>
          <w:numId w:val="13"/>
        </w:numPr>
        <w:spacing w:after="0" w:line="240" w:lineRule="auto"/>
        <w:rPr>
          <w:rFonts w:ascii="Open Sans" w:eastAsia="Times New Roman" w:hAnsi="Open Sans" w:cs="Open Sans"/>
          <w:color w:val="3E3F3C"/>
          <w:sz w:val="20"/>
          <w:szCs w:val="20"/>
        </w:rPr>
      </w:pPr>
      <w:r w:rsidRPr="002B61ED">
        <w:rPr>
          <w:rFonts w:ascii="Open Sans" w:eastAsia="Times New Roman" w:hAnsi="Open Sans" w:cs="Open Sans"/>
          <w:color w:val="3E3F3C"/>
          <w:sz w:val="20"/>
          <w:szCs w:val="20"/>
        </w:rPr>
        <w:t>L</w:t>
      </w:r>
      <w:r w:rsidRPr="00324EF9">
        <w:rPr>
          <w:rFonts w:ascii="Open Sans" w:eastAsia="Times New Roman" w:hAnsi="Open Sans" w:cs="Open Sans"/>
          <w:color w:val="3E3F3C"/>
          <w:sz w:val="20"/>
          <w:szCs w:val="20"/>
        </w:rPr>
        <w:t>ooking for a tax deduction business expense</w:t>
      </w:r>
    </w:p>
    <w:p w14:paraId="2E0BB15B" w14:textId="77777777" w:rsidR="002A7C1C" w:rsidRPr="00324EF9" w:rsidRDefault="002A7C1C" w:rsidP="00900DAE">
      <w:pPr>
        <w:numPr>
          <w:ilvl w:val="0"/>
          <w:numId w:val="13"/>
        </w:numPr>
        <w:spacing w:after="0" w:line="240" w:lineRule="auto"/>
        <w:rPr>
          <w:rFonts w:ascii="Open Sans" w:eastAsia="Times New Roman" w:hAnsi="Open Sans" w:cs="Open Sans"/>
          <w:color w:val="3E3F3C"/>
          <w:sz w:val="20"/>
          <w:szCs w:val="20"/>
        </w:rPr>
      </w:pPr>
      <w:r w:rsidRPr="00324EF9">
        <w:rPr>
          <w:rFonts w:ascii="Open Sans" w:eastAsia="Times New Roman" w:hAnsi="Open Sans" w:cs="Open Sans"/>
          <w:color w:val="3E3F3C"/>
          <w:sz w:val="20"/>
          <w:szCs w:val="20"/>
        </w:rPr>
        <w:t>Do not currently offer any other employer sponsored retirement plan</w:t>
      </w:r>
    </w:p>
    <w:p w14:paraId="119FBDD6" w14:textId="77777777" w:rsidR="002A7C1C" w:rsidRPr="00324EF9" w:rsidRDefault="002A7C1C" w:rsidP="00900DAE">
      <w:pPr>
        <w:numPr>
          <w:ilvl w:val="0"/>
          <w:numId w:val="13"/>
        </w:numPr>
        <w:spacing w:after="0" w:line="240" w:lineRule="auto"/>
        <w:rPr>
          <w:rFonts w:ascii="Open Sans" w:eastAsia="Times New Roman" w:hAnsi="Open Sans" w:cs="Open Sans"/>
          <w:color w:val="3E3F3C"/>
          <w:sz w:val="20"/>
          <w:szCs w:val="20"/>
        </w:rPr>
      </w:pPr>
      <w:r w:rsidRPr="00324EF9">
        <w:rPr>
          <w:rFonts w:ascii="Open Sans" w:eastAsia="Times New Roman" w:hAnsi="Open Sans" w:cs="Open Sans"/>
          <w:color w:val="3E3F3C"/>
          <w:sz w:val="20"/>
          <w:szCs w:val="20"/>
        </w:rPr>
        <w:t>Want to offer a pre-tax retirement savings plan for employees</w:t>
      </w:r>
    </w:p>
    <w:p w14:paraId="3842830C" w14:textId="77777777" w:rsidR="002A7C1C" w:rsidRPr="00324EF9" w:rsidRDefault="002A7C1C" w:rsidP="00900DAE">
      <w:pPr>
        <w:numPr>
          <w:ilvl w:val="0"/>
          <w:numId w:val="13"/>
        </w:numPr>
        <w:spacing w:after="0" w:line="240" w:lineRule="auto"/>
        <w:rPr>
          <w:rFonts w:ascii="Open Sans" w:eastAsia="Times New Roman" w:hAnsi="Open Sans" w:cs="Open Sans"/>
          <w:color w:val="3E3F3C"/>
          <w:sz w:val="20"/>
          <w:szCs w:val="20"/>
        </w:rPr>
      </w:pPr>
      <w:r w:rsidRPr="00324EF9">
        <w:rPr>
          <w:rFonts w:ascii="Open Sans" w:eastAsia="Times New Roman" w:hAnsi="Open Sans" w:cs="Open Sans"/>
          <w:color w:val="3E3F3C"/>
          <w:sz w:val="20"/>
          <w:szCs w:val="20"/>
        </w:rPr>
        <w:t>Want</w:t>
      </w:r>
      <w:r w:rsidRPr="002B61ED">
        <w:rPr>
          <w:rFonts w:ascii="Open Sans" w:eastAsia="Times New Roman" w:hAnsi="Open Sans" w:cs="Open Sans"/>
          <w:color w:val="3E3F3C"/>
          <w:sz w:val="20"/>
          <w:szCs w:val="20"/>
        </w:rPr>
        <w:t xml:space="preserve"> </w:t>
      </w:r>
      <w:r w:rsidRPr="00324EF9">
        <w:rPr>
          <w:rFonts w:ascii="Open Sans" w:eastAsia="Times New Roman" w:hAnsi="Open Sans" w:cs="Open Sans"/>
          <w:color w:val="3E3F3C"/>
          <w:sz w:val="20"/>
          <w:szCs w:val="20"/>
        </w:rPr>
        <w:t>to attract and retain employees</w:t>
      </w:r>
    </w:p>
    <w:p w14:paraId="6C85CB2D" w14:textId="77777777" w:rsidR="002B61ED" w:rsidRPr="002B61ED" w:rsidRDefault="002B61ED" w:rsidP="00900DAE">
      <w:pPr>
        <w:spacing w:after="0" w:line="240" w:lineRule="auto"/>
        <w:rPr>
          <w:rStyle w:val="Emphasis"/>
          <w:rFonts w:ascii="Open Sans" w:hAnsi="Open Sans" w:cs="Open Sans"/>
          <w:b/>
          <w:bCs/>
          <w:color w:val="3E3F3C"/>
          <w:sz w:val="20"/>
          <w:szCs w:val="20"/>
          <w:bdr w:val="none" w:sz="0" w:space="0" w:color="auto" w:frame="1"/>
          <w:shd w:val="clear" w:color="auto" w:fill="FFFFFF"/>
        </w:rPr>
      </w:pPr>
    </w:p>
    <w:p w14:paraId="6AAA4810" w14:textId="448CE6FA" w:rsidR="002A7C1C" w:rsidRPr="002B61ED" w:rsidRDefault="002A7C1C" w:rsidP="002B61ED">
      <w:pPr>
        <w:spacing w:after="0" w:line="240" w:lineRule="auto"/>
        <w:ind w:left="360"/>
        <w:rPr>
          <w:rStyle w:val="Emphasis"/>
          <w:rFonts w:ascii="Open Sans" w:hAnsi="Open Sans" w:cs="Open Sans"/>
          <w:b/>
          <w:bCs/>
          <w:color w:val="3E3F3C"/>
          <w:sz w:val="20"/>
          <w:szCs w:val="20"/>
          <w:bdr w:val="none" w:sz="0" w:space="0" w:color="auto" w:frame="1"/>
          <w:shd w:val="clear" w:color="auto" w:fill="FFFFFF"/>
        </w:rPr>
      </w:pPr>
      <w:r w:rsidRPr="002B61ED">
        <w:rPr>
          <w:rStyle w:val="Emphasis"/>
          <w:rFonts w:ascii="Open Sans" w:hAnsi="Open Sans" w:cs="Open Sans"/>
          <w:b/>
          <w:bCs/>
          <w:color w:val="3E3F3C"/>
          <w:sz w:val="20"/>
          <w:szCs w:val="20"/>
          <w:bdr w:val="none" w:sz="0" w:space="0" w:color="auto" w:frame="1"/>
          <w:shd w:val="clear" w:color="auto" w:fill="FFFFFF"/>
        </w:rPr>
        <w:t>A Simple IRA Plan has the following features:</w:t>
      </w:r>
    </w:p>
    <w:p w14:paraId="219B6C73" w14:textId="77777777" w:rsidR="002A7C1C" w:rsidRPr="00CD2E8C" w:rsidRDefault="002A7C1C" w:rsidP="00900DAE">
      <w:pPr>
        <w:numPr>
          <w:ilvl w:val="0"/>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Plan is primarily funded by elected pre-tax employee contributions</w:t>
      </w:r>
    </w:p>
    <w:p w14:paraId="629C3B10" w14:textId="77777777" w:rsidR="002A7C1C" w:rsidRPr="00CD2E8C" w:rsidRDefault="002A7C1C" w:rsidP="00900DAE">
      <w:pPr>
        <w:numPr>
          <w:ilvl w:val="0"/>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Employers are required to make contributions:</w:t>
      </w:r>
    </w:p>
    <w:p w14:paraId="1E92B300" w14:textId="77777777" w:rsidR="002A7C1C" w:rsidRPr="00CD2E8C" w:rsidRDefault="002A7C1C" w:rsidP="00900DAE">
      <w:pPr>
        <w:numPr>
          <w:ilvl w:val="1"/>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Flat 2% for all eligible employees, or</w:t>
      </w:r>
    </w:p>
    <w:p w14:paraId="7CE9C6D6" w14:textId="77777777" w:rsidR="002A7C1C" w:rsidRPr="00CD2E8C" w:rsidRDefault="002A7C1C" w:rsidP="00900DAE">
      <w:pPr>
        <w:numPr>
          <w:ilvl w:val="1"/>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Dollar-for-dollar match of up to 3% for contributing employees</w:t>
      </w:r>
    </w:p>
    <w:p w14:paraId="2F7DF6A8" w14:textId="77777777" w:rsidR="002A7C1C" w:rsidRPr="00CD2E8C" w:rsidRDefault="002A7C1C" w:rsidP="00900DAE">
      <w:pPr>
        <w:numPr>
          <w:ilvl w:val="0"/>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Policies are owned by the employees; contributions are immediately vested</w:t>
      </w:r>
    </w:p>
    <w:p w14:paraId="0E6C48B3" w14:textId="77777777" w:rsidR="002A7C1C" w:rsidRPr="00CD2E8C" w:rsidRDefault="002A7C1C" w:rsidP="00900DAE">
      <w:pPr>
        <w:numPr>
          <w:ilvl w:val="0"/>
          <w:numId w:val="14"/>
        </w:numPr>
        <w:spacing w:after="0" w:line="240" w:lineRule="auto"/>
        <w:rPr>
          <w:rFonts w:ascii="Open Sans" w:eastAsia="Times New Roman" w:hAnsi="Open Sans" w:cs="Open Sans"/>
          <w:color w:val="3E3F3C"/>
          <w:sz w:val="20"/>
          <w:szCs w:val="20"/>
        </w:rPr>
      </w:pPr>
      <w:r w:rsidRPr="00CD2E8C">
        <w:rPr>
          <w:rFonts w:ascii="Open Sans" w:eastAsia="Times New Roman" w:hAnsi="Open Sans" w:cs="Open Sans"/>
          <w:color w:val="3E3F3C"/>
          <w:sz w:val="20"/>
          <w:szCs w:val="20"/>
        </w:rPr>
        <w:t>If an employee withdraws money within 2 years of first entering the plan, there is a 25% early distribution penalty</w:t>
      </w:r>
    </w:p>
    <w:p w14:paraId="6B2DC14F" w14:textId="77777777" w:rsidR="002A7C1C" w:rsidRPr="004E71EF" w:rsidRDefault="002A7C1C" w:rsidP="00900DAE">
      <w:pPr>
        <w:spacing w:after="0" w:line="240" w:lineRule="auto"/>
        <w:rPr>
          <w:rFonts w:ascii="Times New Roman" w:eastAsia="Times New Roman" w:hAnsi="Times New Roman" w:cs="Times New Roman"/>
          <w:sz w:val="20"/>
          <w:szCs w:val="20"/>
        </w:rPr>
      </w:pPr>
    </w:p>
    <w:p w14:paraId="0CD09FCB" w14:textId="5123C456" w:rsidR="0050440B" w:rsidRDefault="0050440B">
      <w:pPr>
        <w:rPr>
          <w:rFonts w:ascii="Arial" w:hAnsi="Arial" w:cs="Arial"/>
          <w:sz w:val="20"/>
          <w:szCs w:val="20"/>
        </w:rPr>
      </w:pPr>
      <w:r>
        <w:rPr>
          <w:rFonts w:ascii="Arial" w:hAnsi="Arial" w:cs="Arial"/>
        </w:rPr>
        <w:br w:type="page"/>
      </w:r>
    </w:p>
    <w:p w14:paraId="642FE58A" w14:textId="77777777" w:rsidR="002A7C1C" w:rsidRPr="002B61ED" w:rsidRDefault="002A7C1C" w:rsidP="00900DAE">
      <w:pPr>
        <w:pStyle w:val="NLGNormal"/>
        <w:spacing w:after="0"/>
        <w:ind w:right="122"/>
        <w:jc w:val="both"/>
        <w:rPr>
          <w:rFonts w:ascii="Arial" w:hAnsi="Arial" w:cs="Arial"/>
          <w:color w:val="auto"/>
        </w:rPr>
      </w:pPr>
    </w:p>
    <w:p w14:paraId="22F3612B" w14:textId="77777777" w:rsidR="002B61ED" w:rsidRPr="002B61ED" w:rsidRDefault="002B61ED" w:rsidP="00900DAE">
      <w:pPr>
        <w:pStyle w:val="NLGNormal"/>
        <w:spacing w:after="0"/>
        <w:ind w:right="122"/>
        <w:jc w:val="both"/>
        <w:rPr>
          <w:rFonts w:ascii="Arial" w:hAnsi="Arial" w:cs="Arial"/>
          <w:b/>
          <w:color w:val="auto"/>
        </w:rPr>
      </w:pPr>
    </w:p>
    <w:p w14:paraId="4A0B95AA" w14:textId="54859A61" w:rsidR="002B61ED" w:rsidRPr="002B61ED" w:rsidRDefault="002B61ED" w:rsidP="00900DAE">
      <w:pPr>
        <w:pStyle w:val="NLGNormal"/>
        <w:spacing w:after="0"/>
        <w:ind w:right="122"/>
        <w:jc w:val="both"/>
        <w:rPr>
          <w:rFonts w:ascii="Arial" w:hAnsi="Arial" w:cs="Arial"/>
          <w:b/>
          <w:color w:val="auto"/>
        </w:rPr>
      </w:pPr>
      <w:r w:rsidRPr="002B61ED">
        <w:rPr>
          <w:rFonts w:ascii="Arial" w:hAnsi="Arial" w:cs="Arial"/>
          <w:b/>
          <w:color w:val="auto"/>
        </w:rPr>
        <w:t>TAX FLEXIBILITY</w:t>
      </w:r>
    </w:p>
    <w:p w14:paraId="1E2BB3CF" w14:textId="2B363053" w:rsidR="002A7C1C" w:rsidRDefault="002A7C1C" w:rsidP="00900DAE">
      <w:pPr>
        <w:pStyle w:val="NLGNormal"/>
        <w:spacing w:after="0"/>
        <w:ind w:right="122"/>
        <w:jc w:val="both"/>
        <w:rPr>
          <w:rFonts w:ascii="Arial" w:hAnsi="Arial" w:cs="Arial"/>
          <w:bCs/>
          <w:color w:val="auto"/>
        </w:rPr>
      </w:pPr>
      <w:r w:rsidRPr="00A36C04">
        <w:rPr>
          <w:rFonts w:ascii="Arial" w:hAnsi="Arial" w:cs="Arial"/>
          <w:bCs/>
          <w:color w:val="auto"/>
        </w:rPr>
        <w:t xml:space="preserve">Employees also have tax flexibility with IRA </w:t>
      </w:r>
      <w:r w:rsidR="00591302">
        <w:rPr>
          <w:rFonts w:ascii="Arial" w:hAnsi="Arial" w:cs="Arial"/>
          <w:bCs/>
          <w:color w:val="auto"/>
        </w:rPr>
        <w:t>contributions</w:t>
      </w:r>
      <w:r w:rsidRPr="00A36C04">
        <w:rPr>
          <w:rFonts w:ascii="Arial" w:hAnsi="Arial" w:cs="Arial"/>
          <w:bCs/>
          <w:color w:val="auto"/>
        </w:rPr>
        <w:t xml:space="preserve"> through Traditional </w:t>
      </w:r>
      <w:r w:rsidR="0050440B">
        <w:rPr>
          <w:rFonts w:ascii="Arial" w:hAnsi="Arial" w:cs="Arial"/>
          <w:bCs/>
          <w:color w:val="auto"/>
        </w:rPr>
        <w:t>and/</w:t>
      </w:r>
      <w:r w:rsidRPr="00A36C04">
        <w:rPr>
          <w:rFonts w:ascii="Arial" w:hAnsi="Arial" w:cs="Arial"/>
          <w:bCs/>
          <w:color w:val="auto"/>
        </w:rPr>
        <w:t>or Roth options</w:t>
      </w:r>
      <w:r w:rsidR="0050440B">
        <w:rPr>
          <w:rFonts w:ascii="Arial" w:hAnsi="Arial" w:cs="Arial"/>
          <w:bCs/>
          <w:color w:val="auto"/>
        </w:rPr>
        <w:t>.  Employees may select both if they choose</w:t>
      </w:r>
      <w:r w:rsidR="00591302" w:rsidRPr="00591302">
        <w:rPr>
          <w:rFonts w:ascii="Arial" w:hAnsi="Arial" w:cs="Arial"/>
          <w:bCs/>
          <w:color w:val="auto"/>
        </w:rPr>
        <w:t>, however there are contribution limits annually for contributions to all IRAs.  In addition there are income limits to qualify for certain tax benefits for each type of IRA</w:t>
      </w:r>
      <w:r w:rsidR="00591302">
        <w:rPr>
          <w:rFonts w:ascii="Arial" w:hAnsi="Arial" w:cs="Arial"/>
          <w:bCs/>
          <w:color w:val="auto"/>
        </w:rPr>
        <w:t>:</w:t>
      </w:r>
    </w:p>
    <w:p w14:paraId="116F4881" w14:textId="77777777" w:rsidR="00591302" w:rsidRDefault="00591302" w:rsidP="00900DAE">
      <w:pPr>
        <w:pStyle w:val="NLGNormal"/>
        <w:spacing w:after="0"/>
        <w:ind w:right="122"/>
        <w:jc w:val="both"/>
        <w:rPr>
          <w:rFonts w:ascii="Arial" w:hAnsi="Arial" w:cs="Arial"/>
          <w:bCs/>
          <w:color w:val="auto"/>
        </w:rPr>
      </w:pPr>
    </w:p>
    <w:p w14:paraId="327D0D5A" w14:textId="77777777" w:rsidR="003B0FEB" w:rsidRDefault="002A7C1C" w:rsidP="003B0FEB">
      <w:pPr>
        <w:pStyle w:val="NLGNormal"/>
        <w:numPr>
          <w:ilvl w:val="1"/>
          <w:numId w:val="13"/>
        </w:numPr>
        <w:spacing w:after="0"/>
        <w:ind w:left="360" w:right="122"/>
        <w:jc w:val="both"/>
        <w:rPr>
          <w:rFonts w:ascii="Arial" w:hAnsi="Arial" w:cs="Arial"/>
          <w:b/>
          <w:color w:val="auto"/>
        </w:rPr>
      </w:pPr>
      <w:r w:rsidRPr="002B61ED">
        <w:rPr>
          <w:rFonts w:ascii="Arial" w:hAnsi="Arial" w:cs="Arial"/>
          <w:b/>
          <w:color w:val="auto"/>
        </w:rPr>
        <w:t>Traditional IRA: Pre-Tax Contribution</w:t>
      </w:r>
      <w:r w:rsidR="003B0FEB">
        <w:rPr>
          <w:rFonts w:ascii="Arial" w:hAnsi="Arial" w:cs="Arial"/>
          <w:b/>
          <w:color w:val="auto"/>
        </w:rPr>
        <w:t>s</w:t>
      </w:r>
    </w:p>
    <w:p w14:paraId="0D9DCB4B" w14:textId="6A39FB74" w:rsidR="002A7C1C" w:rsidRPr="003B0FEB" w:rsidRDefault="003B0FEB" w:rsidP="003B0FEB">
      <w:pPr>
        <w:pStyle w:val="NLGNormal"/>
        <w:spacing w:after="0"/>
        <w:ind w:left="360" w:right="122"/>
        <w:jc w:val="both"/>
        <w:rPr>
          <w:rFonts w:ascii="Arial" w:hAnsi="Arial" w:cs="Arial"/>
          <w:bCs/>
          <w:i/>
          <w:iCs/>
          <w:color w:val="auto"/>
        </w:rPr>
      </w:pPr>
      <w:r w:rsidRPr="003B0FEB">
        <w:rPr>
          <w:rFonts w:ascii="Arial" w:hAnsi="Arial" w:cs="Arial"/>
          <w:bCs/>
          <w:i/>
          <w:iCs/>
          <w:color w:val="auto"/>
        </w:rPr>
        <w:t>For employees who want to defer taxes until retirement.</w:t>
      </w:r>
    </w:p>
    <w:p w14:paraId="6FC46E53" w14:textId="77777777" w:rsidR="003B0FEB" w:rsidRDefault="003B0FEB" w:rsidP="00A36C04">
      <w:pPr>
        <w:pStyle w:val="NLGNormal"/>
        <w:spacing w:after="0"/>
        <w:ind w:left="360" w:right="122"/>
        <w:jc w:val="both"/>
        <w:rPr>
          <w:rFonts w:ascii="Arial" w:hAnsi="Arial" w:cs="Arial"/>
          <w:b/>
          <w:color w:val="auto"/>
        </w:rPr>
      </w:pPr>
    </w:p>
    <w:p w14:paraId="798CAD79" w14:textId="4D707EFC" w:rsidR="002A7C1C" w:rsidRPr="002B61ED" w:rsidRDefault="002A7C1C" w:rsidP="00A36C04">
      <w:pPr>
        <w:pStyle w:val="NLGNormal"/>
        <w:spacing w:after="0"/>
        <w:ind w:left="360" w:right="122"/>
        <w:jc w:val="both"/>
        <w:rPr>
          <w:rFonts w:ascii="Arial" w:hAnsi="Arial" w:cs="Arial"/>
          <w:b/>
          <w:color w:val="auto"/>
        </w:rPr>
      </w:pPr>
      <w:r w:rsidRPr="002B61ED">
        <w:rPr>
          <w:rFonts w:ascii="Arial" w:hAnsi="Arial" w:cs="Arial"/>
          <w:b/>
          <w:color w:val="auto"/>
        </w:rPr>
        <w:t>For employees who:</w:t>
      </w:r>
    </w:p>
    <w:p w14:paraId="24E7E1C3" w14:textId="5DC94BC1" w:rsidR="002A7C1C" w:rsidRPr="00F601AC" w:rsidRDefault="002A7C1C" w:rsidP="00900DAE">
      <w:pPr>
        <w:numPr>
          <w:ilvl w:val="0"/>
          <w:numId w:val="16"/>
        </w:numPr>
        <w:spacing w:after="0" w:line="240" w:lineRule="auto"/>
        <w:rPr>
          <w:rFonts w:ascii="Open Sans" w:eastAsia="Times New Roman" w:hAnsi="Open Sans" w:cs="Open Sans"/>
          <w:color w:val="3E3F3C"/>
          <w:sz w:val="20"/>
          <w:szCs w:val="20"/>
        </w:rPr>
      </w:pPr>
      <w:r w:rsidRPr="00F601AC">
        <w:rPr>
          <w:rFonts w:ascii="Open Sans" w:eastAsia="Times New Roman" w:hAnsi="Open Sans" w:cs="Open Sans"/>
          <w:color w:val="3E3F3C"/>
          <w:sz w:val="20"/>
          <w:szCs w:val="20"/>
        </w:rPr>
        <w:t>Need a tax deduction</w:t>
      </w:r>
    </w:p>
    <w:p w14:paraId="6ECCB168" w14:textId="11411B66" w:rsidR="002A7C1C" w:rsidRPr="00F601AC" w:rsidRDefault="002A7C1C" w:rsidP="00900DAE">
      <w:pPr>
        <w:numPr>
          <w:ilvl w:val="0"/>
          <w:numId w:val="16"/>
        </w:numPr>
        <w:spacing w:after="0" w:line="240" w:lineRule="auto"/>
        <w:rPr>
          <w:rFonts w:ascii="Open Sans" w:eastAsia="Times New Roman" w:hAnsi="Open Sans" w:cs="Open Sans"/>
          <w:color w:val="3E3F3C"/>
          <w:sz w:val="20"/>
          <w:szCs w:val="20"/>
        </w:rPr>
      </w:pPr>
      <w:r w:rsidRPr="00F601AC">
        <w:rPr>
          <w:rFonts w:ascii="Open Sans" w:eastAsia="Times New Roman" w:hAnsi="Open Sans" w:cs="Open Sans"/>
          <w:color w:val="3E3F3C"/>
          <w:sz w:val="20"/>
          <w:szCs w:val="20"/>
        </w:rPr>
        <w:t>Wan</w:t>
      </w:r>
      <w:r w:rsidR="003B0FEB">
        <w:rPr>
          <w:rFonts w:ascii="Open Sans" w:eastAsia="Times New Roman" w:hAnsi="Open Sans" w:cs="Open Sans"/>
          <w:color w:val="3E3F3C"/>
          <w:sz w:val="20"/>
          <w:szCs w:val="20"/>
        </w:rPr>
        <w:t>t</w:t>
      </w:r>
      <w:r w:rsidRPr="00F601AC">
        <w:rPr>
          <w:rFonts w:ascii="Open Sans" w:eastAsia="Times New Roman" w:hAnsi="Open Sans" w:cs="Open Sans"/>
          <w:color w:val="3E3F3C"/>
          <w:sz w:val="20"/>
          <w:szCs w:val="20"/>
        </w:rPr>
        <w:t xml:space="preserve"> to save in a tax-deferred vehicle but is okay with paying taxes on withdrawals in retirement</w:t>
      </w:r>
    </w:p>
    <w:p w14:paraId="3DBECC22" w14:textId="09C4D400" w:rsidR="002A7C1C" w:rsidRPr="00F601AC" w:rsidRDefault="002A7C1C" w:rsidP="00900DAE">
      <w:pPr>
        <w:numPr>
          <w:ilvl w:val="0"/>
          <w:numId w:val="16"/>
        </w:numPr>
        <w:spacing w:after="0" w:line="240" w:lineRule="auto"/>
        <w:rPr>
          <w:rFonts w:ascii="Open Sans" w:eastAsia="Times New Roman" w:hAnsi="Open Sans" w:cs="Open Sans"/>
          <w:color w:val="3E3F3C"/>
          <w:sz w:val="20"/>
          <w:szCs w:val="20"/>
        </w:rPr>
      </w:pPr>
      <w:r w:rsidRPr="00F601AC">
        <w:rPr>
          <w:rFonts w:ascii="Open Sans" w:eastAsia="Times New Roman" w:hAnsi="Open Sans" w:cs="Open Sans"/>
          <w:color w:val="3E3F3C"/>
          <w:sz w:val="20"/>
          <w:szCs w:val="20"/>
        </w:rPr>
        <w:t>Anticipate their income tax bracket at retirement to be lower than their current bracket</w:t>
      </w:r>
    </w:p>
    <w:p w14:paraId="5BA9F6D0" w14:textId="6580A3DF" w:rsidR="002A7C1C" w:rsidRPr="00F601AC" w:rsidRDefault="002A7C1C" w:rsidP="00900DAE">
      <w:pPr>
        <w:numPr>
          <w:ilvl w:val="0"/>
          <w:numId w:val="16"/>
        </w:numPr>
        <w:spacing w:after="0" w:line="240" w:lineRule="auto"/>
        <w:rPr>
          <w:rFonts w:ascii="Open Sans" w:eastAsia="Times New Roman" w:hAnsi="Open Sans" w:cs="Open Sans"/>
          <w:color w:val="3E3F3C"/>
          <w:sz w:val="20"/>
          <w:szCs w:val="20"/>
        </w:rPr>
      </w:pPr>
      <w:r w:rsidRPr="00F601AC">
        <w:rPr>
          <w:rFonts w:ascii="Open Sans" w:eastAsia="Times New Roman" w:hAnsi="Open Sans" w:cs="Open Sans"/>
          <w:color w:val="3E3F3C"/>
          <w:sz w:val="20"/>
          <w:szCs w:val="20"/>
        </w:rPr>
        <w:t>Ha</w:t>
      </w:r>
      <w:r w:rsidR="003B0FEB">
        <w:rPr>
          <w:rFonts w:ascii="Open Sans" w:eastAsia="Times New Roman" w:hAnsi="Open Sans" w:cs="Open Sans"/>
          <w:color w:val="3E3F3C"/>
          <w:sz w:val="20"/>
          <w:szCs w:val="20"/>
        </w:rPr>
        <w:t>ve</w:t>
      </w:r>
      <w:r w:rsidRPr="00F601AC">
        <w:rPr>
          <w:rFonts w:ascii="Open Sans" w:eastAsia="Times New Roman" w:hAnsi="Open Sans" w:cs="Open Sans"/>
          <w:color w:val="3E3F3C"/>
          <w:sz w:val="20"/>
          <w:szCs w:val="20"/>
        </w:rPr>
        <w:t xml:space="preserve"> maxed out contribution to their employer-sponsored plan, ha</w:t>
      </w:r>
      <w:r w:rsidR="003B0FEB">
        <w:rPr>
          <w:rFonts w:ascii="Open Sans" w:eastAsia="Times New Roman" w:hAnsi="Open Sans" w:cs="Open Sans"/>
          <w:color w:val="3E3F3C"/>
          <w:sz w:val="20"/>
          <w:szCs w:val="20"/>
        </w:rPr>
        <w:t>ve</w:t>
      </w:r>
      <w:r w:rsidRPr="00F601AC">
        <w:rPr>
          <w:rFonts w:ascii="Open Sans" w:eastAsia="Times New Roman" w:hAnsi="Open Sans" w:cs="Open Sans"/>
          <w:color w:val="3E3F3C"/>
          <w:sz w:val="20"/>
          <w:szCs w:val="20"/>
        </w:rPr>
        <w:t xml:space="preserve"> income below the deductibility limits, and would like to save more</w:t>
      </w:r>
    </w:p>
    <w:p w14:paraId="226E67D3" w14:textId="2073CB7B" w:rsidR="002A7C1C" w:rsidRPr="00F601AC" w:rsidRDefault="002A7C1C" w:rsidP="00900DAE">
      <w:pPr>
        <w:numPr>
          <w:ilvl w:val="0"/>
          <w:numId w:val="16"/>
        </w:numPr>
        <w:spacing w:after="0" w:line="240" w:lineRule="auto"/>
        <w:rPr>
          <w:rFonts w:ascii="Open Sans" w:eastAsia="Times New Roman" w:hAnsi="Open Sans" w:cs="Open Sans"/>
          <w:color w:val="3E3F3C"/>
          <w:sz w:val="20"/>
          <w:szCs w:val="20"/>
        </w:rPr>
      </w:pPr>
      <w:r w:rsidRPr="00F601AC">
        <w:rPr>
          <w:rFonts w:ascii="Open Sans" w:eastAsia="Times New Roman" w:hAnsi="Open Sans" w:cs="Open Sans"/>
          <w:color w:val="3E3F3C"/>
          <w:sz w:val="20"/>
          <w:szCs w:val="20"/>
        </w:rPr>
        <w:t>Do not have access to an employer-sponsored retirement plan</w:t>
      </w:r>
    </w:p>
    <w:p w14:paraId="71820A79" w14:textId="77777777" w:rsidR="00591302" w:rsidRDefault="00591302" w:rsidP="00A36C04">
      <w:pPr>
        <w:pStyle w:val="NLGNormal"/>
        <w:spacing w:after="0"/>
        <w:ind w:left="360" w:right="122"/>
        <w:jc w:val="both"/>
        <w:rPr>
          <w:rFonts w:ascii="Arial" w:hAnsi="Arial" w:cs="Arial"/>
          <w:b/>
          <w:color w:val="auto"/>
        </w:rPr>
      </w:pPr>
    </w:p>
    <w:p w14:paraId="0091D077" w14:textId="58E8AEAD" w:rsidR="002A7C1C" w:rsidRPr="002B61ED" w:rsidRDefault="002A7C1C" w:rsidP="00A36C04">
      <w:pPr>
        <w:pStyle w:val="NLGNormal"/>
        <w:spacing w:after="0"/>
        <w:ind w:left="360" w:right="122"/>
        <w:jc w:val="both"/>
        <w:rPr>
          <w:rFonts w:ascii="Arial" w:hAnsi="Arial" w:cs="Arial"/>
          <w:b/>
          <w:color w:val="auto"/>
        </w:rPr>
      </w:pPr>
      <w:r w:rsidRPr="002B61ED">
        <w:rPr>
          <w:rFonts w:ascii="Arial" w:hAnsi="Arial" w:cs="Arial"/>
          <w:b/>
          <w:color w:val="auto"/>
        </w:rPr>
        <w:t>Features of Traditional (Pre-Tax) IRA</w:t>
      </w:r>
    </w:p>
    <w:p w14:paraId="74F70B4B" w14:textId="77777777" w:rsidR="002A7C1C" w:rsidRPr="00CD5C1E" w:rsidRDefault="002A7C1C" w:rsidP="00900DAE">
      <w:pPr>
        <w:numPr>
          <w:ilvl w:val="0"/>
          <w:numId w:val="17"/>
        </w:numPr>
        <w:spacing w:after="0" w:line="240" w:lineRule="auto"/>
        <w:rPr>
          <w:rFonts w:ascii="Open Sans" w:eastAsia="Times New Roman" w:hAnsi="Open Sans" w:cs="Open Sans"/>
          <w:color w:val="3E3F3C"/>
          <w:sz w:val="20"/>
          <w:szCs w:val="20"/>
        </w:rPr>
      </w:pPr>
      <w:r w:rsidRPr="00CD5C1E">
        <w:rPr>
          <w:rFonts w:ascii="Open Sans" w:eastAsia="Times New Roman" w:hAnsi="Open Sans" w:cs="Open Sans"/>
          <w:color w:val="3E3F3C"/>
          <w:sz w:val="20"/>
          <w:szCs w:val="20"/>
        </w:rPr>
        <w:t>Contributions may be made regardless of income – deductibility may be limited based on AGI</w:t>
      </w:r>
    </w:p>
    <w:p w14:paraId="44792094" w14:textId="77777777" w:rsidR="002A7C1C" w:rsidRPr="00CD5C1E" w:rsidRDefault="002A7C1C" w:rsidP="00900DAE">
      <w:pPr>
        <w:numPr>
          <w:ilvl w:val="0"/>
          <w:numId w:val="17"/>
        </w:numPr>
        <w:spacing w:after="0" w:line="240" w:lineRule="auto"/>
        <w:rPr>
          <w:rFonts w:ascii="Open Sans" w:eastAsia="Times New Roman" w:hAnsi="Open Sans" w:cs="Open Sans"/>
          <w:color w:val="3E3F3C"/>
          <w:sz w:val="20"/>
          <w:szCs w:val="20"/>
        </w:rPr>
      </w:pPr>
      <w:r w:rsidRPr="00CD5C1E">
        <w:rPr>
          <w:rFonts w:ascii="Open Sans" w:eastAsia="Times New Roman" w:hAnsi="Open Sans" w:cs="Open Sans"/>
          <w:color w:val="3E3F3C"/>
          <w:sz w:val="20"/>
          <w:szCs w:val="20"/>
        </w:rPr>
        <w:t>10% IRS tax penalty applies to withdrawals of both contributions and earnings if made prior to age 59 ½, with certain exceptions</w:t>
      </w:r>
    </w:p>
    <w:p w14:paraId="75E3952B" w14:textId="77777777" w:rsidR="002A7C1C" w:rsidRPr="00CD5C1E" w:rsidRDefault="002A7C1C" w:rsidP="00900DAE">
      <w:pPr>
        <w:numPr>
          <w:ilvl w:val="0"/>
          <w:numId w:val="17"/>
        </w:numPr>
        <w:spacing w:after="0" w:line="240" w:lineRule="auto"/>
        <w:rPr>
          <w:rFonts w:ascii="Open Sans" w:eastAsia="Times New Roman" w:hAnsi="Open Sans" w:cs="Open Sans"/>
          <w:color w:val="3E3F3C"/>
          <w:sz w:val="20"/>
          <w:szCs w:val="20"/>
        </w:rPr>
      </w:pPr>
      <w:r w:rsidRPr="00CD5C1E">
        <w:rPr>
          <w:rFonts w:ascii="Open Sans" w:eastAsia="Times New Roman" w:hAnsi="Open Sans" w:cs="Open Sans"/>
          <w:color w:val="3E3F3C"/>
          <w:sz w:val="20"/>
          <w:szCs w:val="20"/>
        </w:rPr>
        <w:t>Withdrawals are taxed as ordinary income</w:t>
      </w:r>
    </w:p>
    <w:p w14:paraId="36DE96CC" w14:textId="77777777" w:rsidR="002A7C1C" w:rsidRPr="00CD5C1E" w:rsidRDefault="002A7C1C" w:rsidP="00900DAE">
      <w:pPr>
        <w:numPr>
          <w:ilvl w:val="0"/>
          <w:numId w:val="17"/>
        </w:numPr>
        <w:spacing w:after="0" w:line="240" w:lineRule="auto"/>
        <w:rPr>
          <w:rFonts w:ascii="Open Sans" w:eastAsia="Times New Roman" w:hAnsi="Open Sans" w:cs="Open Sans"/>
          <w:color w:val="3E3F3C"/>
          <w:sz w:val="20"/>
          <w:szCs w:val="20"/>
        </w:rPr>
      </w:pPr>
      <w:r w:rsidRPr="00CD5C1E">
        <w:rPr>
          <w:rFonts w:ascii="Open Sans" w:eastAsia="Times New Roman" w:hAnsi="Open Sans" w:cs="Open Sans"/>
          <w:color w:val="3E3F3C"/>
          <w:sz w:val="20"/>
          <w:szCs w:val="20"/>
        </w:rPr>
        <w:t>Required Minimum Distributions (RMDs) must start at age 72</w:t>
      </w:r>
    </w:p>
    <w:p w14:paraId="61F08C77" w14:textId="77777777" w:rsidR="002A7C1C" w:rsidRPr="002B61ED" w:rsidRDefault="002A7C1C" w:rsidP="00900DAE">
      <w:pPr>
        <w:pStyle w:val="NLGNormal"/>
        <w:spacing w:after="0"/>
        <w:ind w:right="122"/>
        <w:jc w:val="both"/>
        <w:rPr>
          <w:rStyle w:val="Strong"/>
          <w:rFonts w:ascii="Open Sans" w:hAnsi="Open Sans" w:cs="Open Sans"/>
          <w:color w:val="3E3F3C"/>
          <w:bdr w:val="none" w:sz="0" w:space="0" w:color="auto" w:frame="1"/>
          <w:shd w:val="clear" w:color="auto" w:fill="FFFFFF"/>
        </w:rPr>
      </w:pPr>
    </w:p>
    <w:p w14:paraId="6449A884" w14:textId="40DCF5DF" w:rsidR="002A7C1C" w:rsidRPr="002B61ED" w:rsidRDefault="002A7C1C" w:rsidP="003B0FEB">
      <w:pPr>
        <w:pStyle w:val="NLGNormal"/>
        <w:numPr>
          <w:ilvl w:val="1"/>
          <w:numId w:val="13"/>
        </w:numPr>
        <w:spacing w:after="0"/>
        <w:ind w:left="360" w:right="122"/>
        <w:jc w:val="both"/>
        <w:rPr>
          <w:rStyle w:val="Strong"/>
          <w:rFonts w:ascii="Open Sans" w:hAnsi="Open Sans" w:cs="Open Sans"/>
          <w:color w:val="3E3F3C"/>
          <w:bdr w:val="none" w:sz="0" w:space="0" w:color="auto" w:frame="1"/>
          <w:shd w:val="clear" w:color="auto" w:fill="FFFFFF"/>
        </w:rPr>
      </w:pPr>
      <w:r w:rsidRPr="002B61ED">
        <w:rPr>
          <w:rStyle w:val="Strong"/>
          <w:rFonts w:ascii="Open Sans" w:hAnsi="Open Sans" w:cs="Open Sans"/>
          <w:color w:val="3E3F3C"/>
          <w:bdr w:val="none" w:sz="0" w:space="0" w:color="auto" w:frame="1"/>
          <w:shd w:val="clear" w:color="auto" w:fill="FFFFFF"/>
        </w:rPr>
        <w:t>Roth IRA (Post-Tax Contribution</w:t>
      </w:r>
      <w:r w:rsidR="003B0FEB">
        <w:rPr>
          <w:rStyle w:val="Strong"/>
          <w:rFonts w:ascii="Open Sans" w:hAnsi="Open Sans" w:cs="Open Sans"/>
          <w:color w:val="3E3F3C"/>
          <w:bdr w:val="none" w:sz="0" w:space="0" w:color="auto" w:frame="1"/>
          <w:shd w:val="clear" w:color="auto" w:fill="FFFFFF"/>
        </w:rPr>
        <w:t>s</w:t>
      </w:r>
      <w:r w:rsidRPr="002B61ED">
        <w:rPr>
          <w:rStyle w:val="Strong"/>
          <w:rFonts w:ascii="Open Sans" w:hAnsi="Open Sans" w:cs="Open Sans"/>
          <w:color w:val="3E3F3C"/>
          <w:bdr w:val="none" w:sz="0" w:space="0" w:color="auto" w:frame="1"/>
          <w:shd w:val="clear" w:color="auto" w:fill="FFFFFF"/>
        </w:rPr>
        <w:t>)</w:t>
      </w:r>
    </w:p>
    <w:p w14:paraId="78D2B062" w14:textId="77777777" w:rsidR="002A7C1C" w:rsidRPr="002B61ED" w:rsidRDefault="002A7C1C" w:rsidP="00900DAE">
      <w:pPr>
        <w:pStyle w:val="NLGNormal"/>
        <w:spacing w:after="0"/>
        <w:ind w:right="122"/>
        <w:jc w:val="both"/>
        <w:rPr>
          <w:rFonts w:ascii="Arial" w:hAnsi="Arial" w:cs="Arial"/>
          <w:b/>
          <w:color w:val="auto"/>
        </w:rPr>
      </w:pPr>
      <w:r w:rsidRPr="002B61ED">
        <w:rPr>
          <w:rStyle w:val="Emphasis"/>
          <w:rFonts w:ascii="Open Sans" w:hAnsi="Open Sans" w:cs="Open Sans"/>
          <w:color w:val="3E3F3C"/>
          <w:bdr w:val="none" w:sz="0" w:space="0" w:color="auto" w:frame="1"/>
          <w:shd w:val="clear" w:color="auto" w:fill="FFFFFF"/>
        </w:rPr>
        <w:t>For employees seeking tax-free withdrawals in retirement.</w:t>
      </w:r>
    </w:p>
    <w:p w14:paraId="45C5970A" w14:textId="77777777" w:rsidR="002A7C1C" w:rsidRPr="002B61ED" w:rsidRDefault="002A7C1C" w:rsidP="00900DAE">
      <w:pPr>
        <w:pStyle w:val="NLGNormal"/>
        <w:spacing w:after="0"/>
        <w:ind w:right="122"/>
        <w:jc w:val="both"/>
        <w:rPr>
          <w:rFonts w:ascii="Arial" w:hAnsi="Arial" w:cs="Arial"/>
          <w:b/>
          <w:color w:val="auto"/>
        </w:rPr>
      </w:pPr>
    </w:p>
    <w:p w14:paraId="484022CA" w14:textId="77777777" w:rsidR="002A7C1C" w:rsidRPr="002B61ED" w:rsidRDefault="002A7C1C" w:rsidP="00A36C04">
      <w:pPr>
        <w:pStyle w:val="NLGNormal"/>
        <w:spacing w:after="0"/>
        <w:ind w:left="360" w:right="122"/>
        <w:jc w:val="both"/>
        <w:rPr>
          <w:rFonts w:ascii="Arial" w:hAnsi="Arial" w:cs="Arial"/>
          <w:b/>
          <w:color w:val="auto"/>
        </w:rPr>
      </w:pPr>
      <w:r w:rsidRPr="002B61ED">
        <w:rPr>
          <w:rFonts w:ascii="Arial" w:hAnsi="Arial" w:cs="Arial"/>
          <w:b/>
          <w:color w:val="auto"/>
        </w:rPr>
        <w:t>For employees who:</w:t>
      </w:r>
    </w:p>
    <w:p w14:paraId="5F837626"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Want tax-free withdrawals at retirement</w:t>
      </w:r>
    </w:p>
    <w:p w14:paraId="515876AE"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Anticipate their income tax bracket at retirement to be higher than their current bracket</w:t>
      </w:r>
    </w:p>
    <w:p w14:paraId="49CDDA1C"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Has maxed out contribution to their employer-sponsored plan and would like to save more</w:t>
      </w:r>
    </w:p>
    <w:p w14:paraId="79354966"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Does not have access to an employer-sponsored retirement plan</w:t>
      </w:r>
    </w:p>
    <w:p w14:paraId="265DFF18" w14:textId="77777777" w:rsidR="00591302" w:rsidRDefault="00591302" w:rsidP="00A36C04">
      <w:pPr>
        <w:pStyle w:val="NLGNormal"/>
        <w:spacing w:after="0"/>
        <w:ind w:left="360" w:right="122"/>
        <w:jc w:val="both"/>
        <w:rPr>
          <w:rFonts w:ascii="Arial" w:hAnsi="Arial" w:cs="Arial"/>
          <w:b/>
          <w:color w:val="auto"/>
        </w:rPr>
      </w:pPr>
    </w:p>
    <w:p w14:paraId="56ABD804" w14:textId="24D8A5D1" w:rsidR="002A7C1C" w:rsidRPr="002B61ED" w:rsidRDefault="002A7C1C" w:rsidP="00A36C04">
      <w:pPr>
        <w:pStyle w:val="NLGNormal"/>
        <w:spacing w:after="0"/>
        <w:ind w:left="360" w:right="122"/>
        <w:jc w:val="both"/>
        <w:rPr>
          <w:rFonts w:ascii="Arial" w:hAnsi="Arial" w:cs="Arial"/>
          <w:b/>
          <w:color w:val="auto"/>
        </w:rPr>
      </w:pPr>
      <w:r w:rsidRPr="002B61ED">
        <w:rPr>
          <w:rFonts w:ascii="Arial" w:hAnsi="Arial" w:cs="Arial"/>
          <w:b/>
          <w:color w:val="auto"/>
        </w:rPr>
        <w:t>Features of Roth</w:t>
      </w:r>
      <w:r w:rsidR="003B0FEB">
        <w:rPr>
          <w:rFonts w:ascii="Arial" w:hAnsi="Arial" w:cs="Arial"/>
          <w:b/>
          <w:color w:val="auto"/>
        </w:rPr>
        <w:t xml:space="preserve"> </w:t>
      </w:r>
      <w:r w:rsidRPr="002B61ED">
        <w:rPr>
          <w:rFonts w:ascii="Arial" w:hAnsi="Arial" w:cs="Arial"/>
          <w:b/>
          <w:color w:val="auto"/>
        </w:rPr>
        <w:t>(Post-Tax Contribution)</w:t>
      </w:r>
      <w:r w:rsidR="003B0FEB">
        <w:rPr>
          <w:rFonts w:ascii="Arial" w:hAnsi="Arial" w:cs="Arial"/>
          <w:b/>
          <w:color w:val="auto"/>
        </w:rPr>
        <w:t xml:space="preserve"> IRA</w:t>
      </w:r>
    </w:p>
    <w:p w14:paraId="198AEBF9"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Withdrawals are tax free if Roth has been in place for five years and one of the following:</w:t>
      </w:r>
    </w:p>
    <w:p w14:paraId="018B63C3" w14:textId="77777777" w:rsidR="002A7C1C" w:rsidRPr="002E18A6" w:rsidRDefault="002A7C1C" w:rsidP="00900DAE">
      <w:pPr>
        <w:numPr>
          <w:ilvl w:val="1"/>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Age 59 ½</w:t>
      </w:r>
    </w:p>
    <w:p w14:paraId="5B7EDB12" w14:textId="77777777" w:rsidR="002A7C1C" w:rsidRPr="002E18A6" w:rsidRDefault="002A7C1C" w:rsidP="00900DAE">
      <w:pPr>
        <w:numPr>
          <w:ilvl w:val="1"/>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Disability</w:t>
      </w:r>
    </w:p>
    <w:p w14:paraId="2CA73A53" w14:textId="77777777" w:rsidR="002A7C1C" w:rsidRPr="002E18A6" w:rsidRDefault="002A7C1C" w:rsidP="00900DAE">
      <w:pPr>
        <w:numPr>
          <w:ilvl w:val="1"/>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First time home purchase up to $10,000</w:t>
      </w:r>
    </w:p>
    <w:p w14:paraId="26755FF7"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B61ED">
        <w:rPr>
          <w:rFonts w:ascii="Open Sans" w:eastAsia="Times New Roman" w:hAnsi="Open Sans" w:cs="Open Sans"/>
          <w:color w:val="3E3F3C"/>
          <w:sz w:val="20"/>
          <w:szCs w:val="20"/>
        </w:rPr>
        <w:t>Employee</w:t>
      </w:r>
      <w:r w:rsidRPr="002E18A6">
        <w:rPr>
          <w:rFonts w:ascii="Open Sans" w:eastAsia="Times New Roman" w:hAnsi="Open Sans" w:cs="Open Sans"/>
          <w:color w:val="3E3F3C"/>
          <w:sz w:val="20"/>
          <w:szCs w:val="20"/>
        </w:rPr>
        <w:t xml:space="preserve"> may contribute at any age</w:t>
      </w:r>
    </w:p>
    <w:p w14:paraId="7FEF4A16"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Contributions may be made if income limits are not exceeded</w:t>
      </w:r>
    </w:p>
    <w:p w14:paraId="19FA3983"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There are no Required Minimum Distributions (RMDs)</w:t>
      </w:r>
    </w:p>
    <w:p w14:paraId="2F7D1275" w14:textId="77777777" w:rsidR="002A7C1C" w:rsidRPr="002E18A6" w:rsidRDefault="002A7C1C" w:rsidP="00900DAE">
      <w:pPr>
        <w:numPr>
          <w:ilvl w:val="0"/>
          <w:numId w:val="18"/>
        </w:numPr>
        <w:spacing w:after="0" w:line="240" w:lineRule="auto"/>
        <w:rPr>
          <w:rFonts w:ascii="Open Sans" w:eastAsia="Times New Roman" w:hAnsi="Open Sans" w:cs="Open Sans"/>
          <w:color w:val="3E3F3C"/>
          <w:sz w:val="20"/>
          <w:szCs w:val="20"/>
        </w:rPr>
      </w:pPr>
      <w:r w:rsidRPr="002E18A6">
        <w:rPr>
          <w:rFonts w:ascii="Open Sans" w:eastAsia="Times New Roman" w:hAnsi="Open Sans" w:cs="Open Sans"/>
          <w:color w:val="3E3F3C"/>
          <w:sz w:val="20"/>
          <w:szCs w:val="20"/>
        </w:rPr>
        <w:t>10% IRS tax penalty applies to withdrawals of earnings only if made prior to age 59 ½, with certain exceptions</w:t>
      </w:r>
    </w:p>
    <w:p w14:paraId="26460A10" w14:textId="77777777" w:rsidR="00591302" w:rsidRDefault="00591302" w:rsidP="00363156">
      <w:pPr>
        <w:pStyle w:val="Heading1"/>
        <w:ind w:right="122"/>
      </w:pPr>
    </w:p>
    <w:p w14:paraId="236A2A6D" w14:textId="77777777" w:rsidR="00591302" w:rsidRDefault="00591302" w:rsidP="00363156">
      <w:pPr>
        <w:pStyle w:val="Heading1"/>
        <w:ind w:right="122"/>
      </w:pPr>
    </w:p>
    <w:p w14:paraId="4D99B72C" w14:textId="40EB7166" w:rsidR="003506BF" w:rsidRDefault="003506BF" w:rsidP="00363156">
      <w:pPr>
        <w:pStyle w:val="Heading1"/>
        <w:ind w:right="122"/>
      </w:pPr>
      <w:bookmarkStart w:id="2" w:name="_Toc104208975"/>
      <w:r>
        <w:t>Plan Design</w:t>
      </w:r>
      <w:bookmarkEnd w:id="2"/>
    </w:p>
    <w:p w14:paraId="1D14E6D5" w14:textId="77777777" w:rsidR="005F3E5A" w:rsidRDefault="005F3E5A" w:rsidP="00363156">
      <w:pPr>
        <w:spacing w:after="0"/>
        <w:ind w:right="122"/>
        <w:rPr>
          <w:rFonts w:ascii="Arial" w:hAnsi="Arial" w:cs="Arial"/>
          <w:sz w:val="20"/>
          <w:szCs w:val="20"/>
        </w:rPr>
      </w:pPr>
    </w:p>
    <w:p w14:paraId="45E836AC" w14:textId="77777777" w:rsidR="00D65097" w:rsidRDefault="001713FD" w:rsidP="00363156">
      <w:pPr>
        <w:spacing w:after="0"/>
        <w:ind w:right="122"/>
        <w:jc w:val="both"/>
        <w:rPr>
          <w:rFonts w:ascii="Arial" w:hAnsi="Arial" w:cs="Arial"/>
          <w:sz w:val="20"/>
          <w:szCs w:val="20"/>
        </w:rPr>
      </w:pPr>
      <w:r w:rsidRPr="00ED188A">
        <w:rPr>
          <w:rFonts w:ascii="Arial" w:hAnsi="Arial" w:cs="Arial"/>
          <w:sz w:val="20"/>
          <w:szCs w:val="20"/>
        </w:rPr>
        <w:t xml:space="preserve">National Life Group prides itself on its full service approach to plan design.  </w:t>
      </w:r>
      <w:r w:rsidR="00CF2442">
        <w:rPr>
          <w:rFonts w:ascii="Arial" w:hAnsi="Arial" w:cs="Arial"/>
          <w:sz w:val="20"/>
          <w:szCs w:val="20"/>
        </w:rPr>
        <w:t>We offer a retirement solution that your employee w</w:t>
      </w:r>
      <w:r w:rsidR="00D66E15">
        <w:rPr>
          <w:rFonts w:ascii="Arial" w:hAnsi="Arial" w:cs="Arial"/>
          <w:sz w:val="20"/>
          <w:szCs w:val="20"/>
        </w:rPr>
        <w:t xml:space="preserve">ill not </w:t>
      </w:r>
      <w:r w:rsidR="00CF2442">
        <w:rPr>
          <w:rFonts w:ascii="Arial" w:hAnsi="Arial" w:cs="Arial"/>
          <w:sz w:val="20"/>
          <w:szCs w:val="20"/>
        </w:rPr>
        <w:t>outlive.  When National Life Group is selected as you</w:t>
      </w:r>
      <w:r w:rsidR="00D66E15">
        <w:rPr>
          <w:rFonts w:ascii="Arial" w:hAnsi="Arial" w:cs="Arial"/>
          <w:sz w:val="20"/>
          <w:szCs w:val="20"/>
        </w:rPr>
        <w:t>r</w:t>
      </w:r>
      <w:r w:rsidR="00CF2442">
        <w:rPr>
          <w:rFonts w:ascii="Arial" w:hAnsi="Arial" w:cs="Arial"/>
          <w:sz w:val="20"/>
          <w:szCs w:val="20"/>
        </w:rPr>
        <w:t xml:space="preserve"> retirement provider we will present a comprehensive package of services and annuities to you and your employees</w:t>
      </w:r>
      <w:r w:rsidR="00317BC0">
        <w:rPr>
          <w:rFonts w:ascii="Arial" w:hAnsi="Arial" w:cs="Arial"/>
          <w:sz w:val="20"/>
          <w:szCs w:val="20"/>
        </w:rPr>
        <w:t>.</w:t>
      </w:r>
      <w:r w:rsidR="00D65097" w:rsidRPr="00ED188A">
        <w:rPr>
          <w:rFonts w:ascii="Arial" w:hAnsi="Arial" w:cs="Arial"/>
          <w:sz w:val="20"/>
          <w:szCs w:val="20"/>
        </w:rPr>
        <w:t xml:space="preserve"> </w:t>
      </w:r>
      <w:r w:rsidR="00D445A7">
        <w:rPr>
          <w:rFonts w:ascii="Arial" w:hAnsi="Arial" w:cs="Arial"/>
          <w:sz w:val="20"/>
          <w:szCs w:val="20"/>
        </w:rPr>
        <w:t xml:space="preserve"> </w:t>
      </w:r>
      <w:r w:rsidR="00D65097" w:rsidRPr="00ED188A">
        <w:rPr>
          <w:rFonts w:ascii="Arial" w:hAnsi="Arial" w:cs="Arial"/>
          <w:sz w:val="20"/>
          <w:szCs w:val="20"/>
        </w:rPr>
        <w:t>Our team environment combines years of experience with technological innovation; providing plan administration through a single-source solution</w:t>
      </w:r>
      <w:r w:rsidR="00A77AB8" w:rsidRPr="00ED188A">
        <w:rPr>
          <w:rFonts w:ascii="Arial" w:hAnsi="Arial" w:cs="Arial"/>
          <w:sz w:val="20"/>
          <w:szCs w:val="20"/>
        </w:rPr>
        <w:t xml:space="preserve">. </w:t>
      </w:r>
    </w:p>
    <w:p w14:paraId="78862E49" w14:textId="77777777" w:rsidR="0050064D" w:rsidRPr="00ED188A" w:rsidRDefault="0050064D" w:rsidP="00363156">
      <w:pPr>
        <w:spacing w:after="0"/>
        <w:ind w:right="122"/>
        <w:jc w:val="both"/>
        <w:rPr>
          <w:rFonts w:ascii="Arial" w:hAnsi="Arial" w:cs="Arial"/>
          <w:sz w:val="20"/>
          <w:szCs w:val="20"/>
        </w:rPr>
      </w:pPr>
    </w:p>
    <w:p w14:paraId="4EAAA380" w14:textId="77777777" w:rsidR="00801D71" w:rsidRDefault="00801D71" w:rsidP="00363156">
      <w:pPr>
        <w:spacing w:after="0"/>
        <w:ind w:right="122"/>
        <w:jc w:val="both"/>
        <w:rPr>
          <w:rFonts w:ascii="Arial" w:hAnsi="Arial" w:cs="Arial"/>
          <w:sz w:val="20"/>
          <w:szCs w:val="20"/>
        </w:rPr>
      </w:pPr>
      <w:r w:rsidRPr="00ED188A">
        <w:rPr>
          <w:rFonts w:ascii="Arial" w:hAnsi="Arial" w:cs="Arial"/>
          <w:sz w:val="20"/>
          <w:szCs w:val="20"/>
        </w:rPr>
        <w:t xml:space="preserve">This comprehensive program </w:t>
      </w:r>
      <w:r w:rsidR="00EA0548" w:rsidRPr="00ED188A">
        <w:rPr>
          <w:rFonts w:ascii="Arial" w:hAnsi="Arial" w:cs="Arial"/>
          <w:sz w:val="20"/>
          <w:szCs w:val="20"/>
        </w:rPr>
        <w:t>seeks to lower</w:t>
      </w:r>
      <w:r w:rsidRPr="00ED188A">
        <w:rPr>
          <w:rFonts w:ascii="Arial" w:hAnsi="Arial" w:cs="Arial"/>
          <w:sz w:val="20"/>
          <w:szCs w:val="20"/>
        </w:rPr>
        <w:t xml:space="preserve"> the burden, cost and maintenance responsibilities on Plan Sponsors and allows them to focus their attention on managing their business.</w:t>
      </w:r>
    </w:p>
    <w:p w14:paraId="034F3E72" w14:textId="77777777" w:rsidR="0050064D" w:rsidRDefault="0050064D" w:rsidP="00363156">
      <w:pPr>
        <w:spacing w:after="0"/>
        <w:ind w:right="122"/>
        <w:jc w:val="both"/>
        <w:rPr>
          <w:rFonts w:ascii="Arial" w:hAnsi="Arial" w:cs="Arial"/>
          <w:sz w:val="20"/>
          <w:szCs w:val="20"/>
        </w:rPr>
      </w:pPr>
    </w:p>
    <w:p w14:paraId="121B3FD5" w14:textId="41D7AFCB" w:rsidR="003C583D" w:rsidRDefault="003C583D" w:rsidP="003C583D">
      <w:pPr>
        <w:spacing w:after="0"/>
        <w:jc w:val="both"/>
        <w:rPr>
          <w:rFonts w:ascii="Arial" w:hAnsi="Arial" w:cs="Arial"/>
          <w:sz w:val="20"/>
          <w:szCs w:val="20"/>
        </w:rPr>
      </w:pPr>
      <w:r>
        <w:rPr>
          <w:rFonts w:ascii="Arial" w:hAnsi="Arial" w:cs="Arial"/>
          <w:sz w:val="20"/>
          <w:szCs w:val="20"/>
        </w:rPr>
        <w:t>Should you decide not to self-administer</w:t>
      </w:r>
      <w:r w:rsidR="00C17F8A">
        <w:rPr>
          <w:rFonts w:ascii="Arial" w:hAnsi="Arial" w:cs="Arial"/>
          <w:sz w:val="20"/>
          <w:szCs w:val="20"/>
        </w:rPr>
        <w:t xml:space="preserve"> your plan</w:t>
      </w:r>
      <w:r>
        <w:rPr>
          <w:rFonts w:ascii="Arial" w:hAnsi="Arial" w:cs="Arial"/>
          <w:sz w:val="20"/>
          <w:szCs w:val="20"/>
        </w:rPr>
        <w:t>, we can suggest a TPA to offer services as outlined below.</w:t>
      </w:r>
    </w:p>
    <w:p w14:paraId="3A6C8C7F" w14:textId="77777777" w:rsidR="003C583D" w:rsidRPr="00ED188A" w:rsidRDefault="003C583D" w:rsidP="003C583D">
      <w:pPr>
        <w:spacing w:after="0"/>
        <w:jc w:val="both"/>
        <w:rPr>
          <w:rFonts w:ascii="Arial" w:hAnsi="Arial" w:cs="Arial"/>
          <w:sz w:val="20"/>
          <w:szCs w:val="20"/>
        </w:rPr>
      </w:pPr>
    </w:p>
    <w:p w14:paraId="7156C4DE" w14:textId="77777777" w:rsidR="003C583D" w:rsidRPr="00CB5B88" w:rsidRDefault="003C583D" w:rsidP="003C583D">
      <w:pPr>
        <w:spacing w:after="0"/>
        <w:ind w:right="1215"/>
        <w:jc w:val="both"/>
        <w:rPr>
          <w:rFonts w:ascii="Arial" w:hAnsi="Arial" w:cs="Arial"/>
          <w:b/>
          <w:color w:val="616365" w:themeColor="accent2"/>
          <w:sz w:val="20"/>
          <w:szCs w:val="20"/>
        </w:rPr>
      </w:pPr>
      <w:r w:rsidRPr="00CB5B88">
        <w:rPr>
          <w:rFonts w:ascii="Arial" w:hAnsi="Arial" w:cs="Arial"/>
          <w:b/>
          <w:color w:val="616365" w:themeColor="accent2"/>
          <w:sz w:val="20"/>
          <w:szCs w:val="20"/>
        </w:rPr>
        <w:t>Third Party Administrator (TPA) Services:</w:t>
      </w:r>
    </w:p>
    <w:p w14:paraId="28CB6599" w14:textId="77777777" w:rsidR="003C583D" w:rsidRPr="00CB5B88" w:rsidRDefault="003C583D" w:rsidP="003C583D">
      <w:pPr>
        <w:spacing w:after="0"/>
        <w:ind w:right="1215"/>
        <w:jc w:val="both"/>
        <w:rPr>
          <w:rFonts w:ascii="Arial" w:hAnsi="Arial" w:cs="Arial"/>
          <w:sz w:val="20"/>
          <w:szCs w:val="20"/>
        </w:rPr>
      </w:pPr>
    </w:p>
    <w:p w14:paraId="1E055642" w14:textId="72DF2CFE" w:rsidR="003C583D" w:rsidRPr="00CB5B88" w:rsidRDefault="003C583D" w:rsidP="003C583D">
      <w:pPr>
        <w:spacing w:after="0"/>
        <w:ind w:right="46"/>
        <w:jc w:val="both"/>
        <w:rPr>
          <w:rFonts w:ascii="Arial" w:hAnsi="Arial" w:cs="Arial"/>
          <w:sz w:val="20"/>
          <w:szCs w:val="20"/>
        </w:rPr>
      </w:pPr>
      <w:r w:rsidRPr="00CB5B88">
        <w:rPr>
          <w:rFonts w:ascii="Arial" w:hAnsi="Arial" w:cs="Arial"/>
          <w:sz w:val="20"/>
          <w:szCs w:val="20"/>
        </w:rPr>
        <w:t xml:space="preserve">A </w:t>
      </w:r>
      <w:r w:rsidR="003C5B4A" w:rsidRPr="00CB5B88">
        <w:rPr>
          <w:rFonts w:ascii="Arial" w:hAnsi="Arial" w:cs="Arial"/>
          <w:sz w:val="20"/>
          <w:szCs w:val="20"/>
        </w:rPr>
        <w:t>Third-Party</w:t>
      </w:r>
      <w:r w:rsidRPr="00CB5B88">
        <w:rPr>
          <w:rFonts w:ascii="Arial" w:hAnsi="Arial" w:cs="Arial"/>
          <w:sz w:val="20"/>
          <w:szCs w:val="20"/>
        </w:rPr>
        <w:t xml:space="preserve"> Administrator specializing in the design and administration of all types of Retirement Plans</w:t>
      </w:r>
      <w:r w:rsidR="00C17F8A">
        <w:rPr>
          <w:rFonts w:ascii="Arial" w:hAnsi="Arial" w:cs="Arial"/>
          <w:sz w:val="20"/>
          <w:szCs w:val="20"/>
        </w:rPr>
        <w:t xml:space="preserve"> including IRA</w:t>
      </w:r>
      <w:r w:rsidRPr="00CB5B88">
        <w:rPr>
          <w:rFonts w:ascii="Arial" w:hAnsi="Arial" w:cs="Arial"/>
          <w:sz w:val="20"/>
          <w:szCs w:val="20"/>
        </w:rPr>
        <w:t>, Flexible Benefit Plans, and COBRA Administration</w:t>
      </w:r>
      <w:r w:rsidR="00C17F8A">
        <w:rPr>
          <w:rFonts w:ascii="Arial" w:hAnsi="Arial" w:cs="Arial"/>
          <w:sz w:val="20"/>
          <w:szCs w:val="20"/>
        </w:rPr>
        <w:t xml:space="preserve">, </w:t>
      </w:r>
      <w:r w:rsidRPr="00CB5B88">
        <w:rPr>
          <w:rFonts w:ascii="Arial" w:hAnsi="Arial" w:cs="Arial"/>
          <w:sz w:val="20"/>
          <w:szCs w:val="20"/>
        </w:rPr>
        <w:t xml:space="preserve">can be suggested. An independent </w:t>
      </w:r>
      <w:r w:rsidR="003C5B4A" w:rsidRPr="00CB5B88">
        <w:rPr>
          <w:rFonts w:ascii="Arial" w:hAnsi="Arial" w:cs="Arial"/>
          <w:sz w:val="20"/>
          <w:szCs w:val="20"/>
        </w:rPr>
        <w:t>Third-Party</w:t>
      </w:r>
      <w:r w:rsidRPr="00CB5B88">
        <w:rPr>
          <w:rFonts w:ascii="Arial" w:hAnsi="Arial" w:cs="Arial"/>
          <w:sz w:val="20"/>
          <w:szCs w:val="20"/>
        </w:rPr>
        <w:t xml:space="preserve"> Administrator is not harnessed with the conflict of interest that may exist when mixing plan administration with product sales. Your TPA remains independent of product sales. This commitment to independence shows the commitment to ethics that your TPA maintains while providing the best plan administration available.</w:t>
      </w:r>
    </w:p>
    <w:p w14:paraId="4DCAD3E1" w14:textId="77777777" w:rsidR="003C583D" w:rsidRPr="00CB5B88" w:rsidRDefault="003C583D" w:rsidP="003C583D">
      <w:pPr>
        <w:spacing w:after="0"/>
        <w:jc w:val="both"/>
        <w:rPr>
          <w:rFonts w:ascii="Arial" w:hAnsi="Arial" w:cs="Arial"/>
          <w:sz w:val="20"/>
          <w:szCs w:val="20"/>
        </w:rPr>
      </w:pPr>
    </w:p>
    <w:p w14:paraId="792F3786" w14:textId="75D90242" w:rsidR="003C583D" w:rsidRPr="00CB5B88" w:rsidRDefault="003C583D" w:rsidP="003C583D">
      <w:pPr>
        <w:spacing w:after="0"/>
        <w:jc w:val="both"/>
        <w:rPr>
          <w:rFonts w:ascii="Arial" w:hAnsi="Arial" w:cs="Arial"/>
          <w:sz w:val="20"/>
          <w:szCs w:val="20"/>
        </w:rPr>
      </w:pPr>
      <w:r w:rsidRPr="00CB5B88">
        <w:rPr>
          <w:rFonts w:ascii="Arial" w:hAnsi="Arial" w:cs="Arial"/>
          <w:sz w:val="20"/>
          <w:szCs w:val="20"/>
        </w:rPr>
        <w:t>Your TPA has the capabilities of aggregating all information together for reporting and common remittance functions. They will capture and process transactions if any legacy investment providers remain in the plan. They would also provide participants and plan sponsors with a suite of reports they could access online.  As a full service TPA, they would monitor all transaction requests and approvals. All loans</w:t>
      </w:r>
      <w:r w:rsidR="00C17F8A">
        <w:rPr>
          <w:rFonts w:ascii="Arial" w:hAnsi="Arial" w:cs="Arial"/>
          <w:sz w:val="20"/>
          <w:szCs w:val="20"/>
        </w:rPr>
        <w:t xml:space="preserve"> and</w:t>
      </w:r>
      <w:r w:rsidRPr="00CB5B88">
        <w:rPr>
          <w:rFonts w:ascii="Arial" w:hAnsi="Arial" w:cs="Arial"/>
          <w:sz w:val="20"/>
          <w:szCs w:val="20"/>
        </w:rPr>
        <w:t xml:space="preserve"> hardship withdrawals</w:t>
      </w:r>
      <w:r w:rsidR="00C17F8A">
        <w:rPr>
          <w:rFonts w:ascii="Arial" w:hAnsi="Arial" w:cs="Arial"/>
          <w:sz w:val="20"/>
          <w:szCs w:val="20"/>
        </w:rPr>
        <w:t xml:space="preserve"> </w:t>
      </w:r>
      <w:r w:rsidRPr="00CB5B88">
        <w:rPr>
          <w:rFonts w:ascii="Arial" w:hAnsi="Arial" w:cs="Arial"/>
          <w:sz w:val="20"/>
          <w:szCs w:val="20"/>
        </w:rPr>
        <w:t>would be facilitated through either our online process or hardcopy.</w:t>
      </w:r>
    </w:p>
    <w:p w14:paraId="23721940" w14:textId="77777777" w:rsidR="003C583D" w:rsidRPr="00CB5B88" w:rsidRDefault="003C583D" w:rsidP="003C583D">
      <w:pPr>
        <w:spacing w:after="0"/>
        <w:jc w:val="both"/>
        <w:rPr>
          <w:rFonts w:ascii="Arial" w:hAnsi="Arial" w:cs="Arial"/>
          <w:sz w:val="20"/>
          <w:szCs w:val="20"/>
        </w:rPr>
      </w:pPr>
    </w:p>
    <w:p w14:paraId="6B3F729B" w14:textId="77777777" w:rsidR="003C583D" w:rsidRPr="00FB1109" w:rsidRDefault="003C583D" w:rsidP="003C583D">
      <w:pPr>
        <w:spacing w:after="0"/>
        <w:jc w:val="both"/>
        <w:rPr>
          <w:rFonts w:ascii="Arial" w:hAnsi="Arial" w:cs="Arial"/>
          <w:sz w:val="20"/>
          <w:szCs w:val="20"/>
        </w:rPr>
      </w:pPr>
      <w:r w:rsidRPr="00CB5B88">
        <w:rPr>
          <w:rFonts w:ascii="Arial" w:hAnsi="Arial" w:cs="Arial"/>
          <w:sz w:val="20"/>
          <w:szCs w:val="20"/>
        </w:rPr>
        <w:t>Your TPA is independent of all National Life Group companies.</w:t>
      </w:r>
    </w:p>
    <w:p w14:paraId="7C1C93A6" w14:textId="77777777" w:rsidR="003506BF" w:rsidRPr="00FB1109" w:rsidRDefault="003506BF" w:rsidP="00363156">
      <w:pPr>
        <w:spacing w:after="0"/>
        <w:ind w:right="122"/>
        <w:rPr>
          <w:rFonts w:ascii="Arial" w:hAnsi="Arial" w:cs="Arial"/>
          <w:sz w:val="20"/>
          <w:szCs w:val="20"/>
        </w:rPr>
      </w:pPr>
    </w:p>
    <w:p w14:paraId="6F594482" w14:textId="77777777" w:rsidR="003506BF" w:rsidRDefault="003506BF" w:rsidP="00363156">
      <w:pPr>
        <w:ind w:right="122"/>
        <w:rPr>
          <w:rFonts w:asciiTheme="majorHAnsi" w:hAnsiTheme="majorHAnsi" w:cstheme="majorHAnsi"/>
          <w:b/>
          <w:color w:val="535353"/>
          <w:sz w:val="20"/>
          <w:szCs w:val="20"/>
        </w:rPr>
      </w:pPr>
      <w:r>
        <w:rPr>
          <w:b/>
        </w:rPr>
        <w:br w:type="page"/>
      </w:r>
    </w:p>
    <w:p w14:paraId="55B90043" w14:textId="433EB127" w:rsidR="00EA0548" w:rsidRDefault="00EA0548" w:rsidP="00363156">
      <w:pPr>
        <w:pStyle w:val="Heading1"/>
        <w:spacing w:before="0"/>
        <w:ind w:right="122"/>
      </w:pPr>
      <w:bookmarkStart w:id="3" w:name="_Toc104208976"/>
      <w:r w:rsidRPr="00EA0548">
        <w:lastRenderedPageBreak/>
        <w:t xml:space="preserve">Guaranteed Retirement </w:t>
      </w:r>
      <w:r w:rsidR="00C17F8A">
        <w:t xml:space="preserve">Income </w:t>
      </w:r>
      <w:r w:rsidRPr="00EA0548">
        <w:t>Options</w:t>
      </w:r>
      <w:bookmarkEnd w:id="3"/>
    </w:p>
    <w:p w14:paraId="354BF2CA" w14:textId="77777777" w:rsidR="00A57726" w:rsidRDefault="00333722" w:rsidP="00363156">
      <w:pPr>
        <w:spacing w:after="0"/>
        <w:ind w:right="122"/>
        <w:jc w:val="both"/>
        <w:rPr>
          <w:rFonts w:ascii="Arial" w:hAnsi="Arial" w:cs="Arial"/>
          <w:sz w:val="20"/>
          <w:szCs w:val="20"/>
        </w:rPr>
      </w:pPr>
      <w:r>
        <w:rPr>
          <w:rFonts w:ascii="Arial" w:hAnsi="Arial" w:cs="Arial"/>
          <w:b/>
          <w:sz w:val="20"/>
          <w:szCs w:val="20"/>
        </w:rPr>
        <w:t xml:space="preserve">Fixed </w:t>
      </w:r>
      <w:r w:rsidR="00A57726" w:rsidRPr="00ED188A">
        <w:rPr>
          <w:rFonts w:ascii="Arial" w:hAnsi="Arial" w:cs="Arial"/>
          <w:b/>
          <w:sz w:val="20"/>
          <w:szCs w:val="20"/>
        </w:rPr>
        <w:t>Indexed Annuities and Riders.</w:t>
      </w:r>
      <w:r w:rsidR="00A57726" w:rsidRPr="00ED188A">
        <w:rPr>
          <w:rFonts w:ascii="Arial" w:hAnsi="Arial" w:cs="Arial"/>
          <w:sz w:val="20"/>
          <w:szCs w:val="20"/>
        </w:rPr>
        <w:t xml:space="preserve">  Through Life Insurance Company of the Southwest, we offer </w:t>
      </w:r>
      <w:r>
        <w:rPr>
          <w:rFonts w:ascii="Arial" w:hAnsi="Arial" w:cs="Arial"/>
          <w:sz w:val="20"/>
          <w:szCs w:val="20"/>
        </w:rPr>
        <w:t>fixed</w:t>
      </w:r>
      <w:r w:rsidR="00A57726" w:rsidRPr="00ED188A">
        <w:rPr>
          <w:rFonts w:ascii="Arial" w:hAnsi="Arial" w:cs="Arial"/>
          <w:sz w:val="20"/>
          <w:szCs w:val="20"/>
        </w:rPr>
        <w:t xml:space="preserve"> indexed annuit</w:t>
      </w:r>
      <w:r>
        <w:rPr>
          <w:rFonts w:ascii="Arial" w:hAnsi="Arial" w:cs="Arial"/>
          <w:sz w:val="20"/>
          <w:szCs w:val="20"/>
        </w:rPr>
        <w:t>ies</w:t>
      </w:r>
      <w:r w:rsidR="00A57726" w:rsidRPr="00ED188A">
        <w:rPr>
          <w:rFonts w:ascii="Arial" w:hAnsi="Arial" w:cs="Arial"/>
          <w:sz w:val="20"/>
          <w:szCs w:val="20"/>
        </w:rPr>
        <w:t xml:space="preserve"> and rider</w:t>
      </w:r>
      <w:r>
        <w:rPr>
          <w:rFonts w:ascii="Arial" w:hAnsi="Arial" w:cs="Arial"/>
          <w:sz w:val="20"/>
          <w:szCs w:val="20"/>
        </w:rPr>
        <w:t>s</w:t>
      </w:r>
      <w:r w:rsidR="00A57726" w:rsidRPr="00ED188A">
        <w:rPr>
          <w:rFonts w:ascii="Arial" w:hAnsi="Arial" w:cs="Arial"/>
          <w:sz w:val="20"/>
          <w:szCs w:val="20"/>
        </w:rPr>
        <w:t xml:space="preserve"> that allow</w:t>
      </w:r>
      <w:r w:rsidR="002F654C">
        <w:rPr>
          <w:rFonts w:ascii="Arial" w:hAnsi="Arial" w:cs="Arial"/>
          <w:sz w:val="20"/>
          <w:szCs w:val="20"/>
        </w:rPr>
        <w:t xml:space="preserve"> for </w:t>
      </w:r>
      <w:r w:rsidR="00A57726" w:rsidRPr="00ED188A">
        <w:rPr>
          <w:rFonts w:ascii="Arial" w:hAnsi="Arial" w:cs="Arial"/>
          <w:sz w:val="20"/>
          <w:szCs w:val="20"/>
        </w:rPr>
        <w:t xml:space="preserve">accumulation and </w:t>
      </w:r>
      <w:r>
        <w:rPr>
          <w:rFonts w:ascii="Arial" w:hAnsi="Arial" w:cs="Arial"/>
          <w:sz w:val="20"/>
          <w:szCs w:val="20"/>
        </w:rPr>
        <w:t xml:space="preserve">guaranteed </w:t>
      </w:r>
      <w:r w:rsidR="00A57726" w:rsidRPr="00ED188A">
        <w:rPr>
          <w:rFonts w:ascii="Arial" w:hAnsi="Arial" w:cs="Arial"/>
          <w:sz w:val="20"/>
          <w:szCs w:val="20"/>
        </w:rPr>
        <w:t xml:space="preserve">retirement income. </w:t>
      </w:r>
    </w:p>
    <w:p w14:paraId="3DAE112A" w14:textId="77777777" w:rsidR="00BF4548" w:rsidRPr="00BF4548" w:rsidRDefault="00BF4548" w:rsidP="00900DAE">
      <w:pPr>
        <w:pStyle w:val="ListParagraph"/>
        <w:numPr>
          <w:ilvl w:val="0"/>
          <w:numId w:val="9"/>
        </w:numPr>
        <w:tabs>
          <w:tab w:val="left" w:pos="9090"/>
        </w:tabs>
        <w:spacing w:after="120"/>
        <w:ind w:right="240"/>
        <w:jc w:val="both"/>
        <w:rPr>
          <w:rFonts w:ascii="Arial" w:hAnsi="Arial" w:cs="Arial"/>
          <w:bCs/>
          <w:sz w:val="20"/>
          <w:szCs w:val="20"/>
        </w:rPr>
      </w:pPr>
      <w:r w:rsidRPr="00BF4548">
        <w:rPr>
          <w:rFonts w:ascii="Arial" w:hAnsi="Arial" w:cs="Arial"/>
          <w:bCs/>
          <w:sz w:val="20"/>
          <w:szCs w:val="20"/>
        </w:rPr>
        <w:t>Fixed-indexed annuities offer policy owners the opportunity to earn interest based in part on the changes in an underlying index, such as the S&amp;P500</w:t>
      </w:r>
      <w:r w:rsidRPr="00BF4548">
        <w:rPr>
          <w:rFonts w:ascii="Arial" w:hAnsi="Arial" w:cs="Arial"/>
          <w:bCs/>
          <w:sz w:val="20"/>
          <w:szCs w:val="20"/>
          <w:vertAlign w:val="superscript"/>
        </w:rPr>
        <w:t>®1</w:t>
      </w:r>
      <w:r w:rsidRPr="00BF4548">
        <w:rPr>
          <w:rFonts w:ascii="Arial" w:hAnsi="Arial" w:cs="Arial"/>
          <w:bCs/>
          <w:sz w:val="20"/>
          <w:szCs w:val="20"/>
        </w:rPr>
        <w:t>, while being protected from any loss of their premiums paid or interest credited due to a downturn in the market</w:t>
      </w:r>
      <w:r w:rsidRPr="00BF4548">
        <w:rPr>
          <w:rFonts w:ascii="Arial" w:hAnsi="Arial" w:cs="Arial"/>
          <w:bCs/>
          <w:sz w:val="20"/>
          <w:szCs w:val="20"/>
          <w:vertAlign w:val="superscript"/>
        </w:rPr>
        <w:t>2</w:t>
      </w:r>
      <w:r w:rsidRPr="00BF4548">
        <w:rPr>
          <w:rFonts w:ascii="Arial" w:hAnsi="Arial" w:cs="Arial"/>
          <w:bCs/>
          <w:sz w:val="20"/>
          <w:szCs w:val="20"/>
        </w:rPr>
        <w:t>.</w:t>
      </w:r>
    </w:p>
    <w:p w14:paraId="59D553AB" w14:textId="77777777" w:rsidR="00BF4548" w:rsidRPr="00BF4548" w:rsidRDefault="00BF4548" w:rsidP="00900DAE">
      <w:pPr>
        <w:pStyle w:val="ListParagraph"/>
        <w:numPr>
          <w:ilvl w:val="0"/>
          <w:numId w:val="9"/>
        </w:numPr>
        <w:tabs>
          <w:tab w:val="left" w:pos="9090"/>
        </w:tabs>
        <w:spacing w:after="120"/>
        <w:ind w:right="240"/>
        <w:jc w:val="both"/>
        <w:rPr>
          <w:rFonts w:ascii="Arial" w:hAnsi="Arial" w:cs="Arial"/>
          <w:bCs/>
          <w:sz w:val="20"/>
          <w:szCs w:val="20"/>
        </w:rPr>
      </w:pPr>
      <w:r w:rsidRPr="00BF4548">
        <w:rPr>
          <w:rFonts w:ascii="Arial" w:hAnsi="Arial" w:cs="Arial"/>
          <w:bCs/>
          <w:sz w:val="20"/>
          <w:szCs w:val="20"/>
        </w:rPr>
        <w:t>We also offer an annuity with a Guaranteed Lifetime Income Rider</w:t>
      </w:r>
      <w:r w:rsidRPr="00BF4548">
        <w:rPr>
          <w:rFonts w:ascii="Arial" w:hAnsi="Arial" w:cs="Arial"/>
          <w:bCs/>
          <w:sz w:val="20"/>
          <w:szCs w:val="20"/>
          <w:vertAlign w:val="superscript"/>
        </w:rPr>
        <w:t>3</w:t>
      </w:r>
      <w:r w:rsidRPr="00BF4548">
        <w:rPr>
          <w:rFonts w:ascii="Arial" w:hAnsi="Arial" w:cs="Arial"/>
          <w:bCs/>
          <w:sz w:val="20"/>
          <w:szCs w:val="20"/>
        </w:rPr>
        <w:t xml:space="preserve"> (GLIR).  By adding an annuity with a GLIR, policy owners receive guaranteed lifetime income, have access to their accumulation value if their needs change and can leave any remaining amount to beneficiaries. The GLIR converts the accumulated value into a stream of income for life while still allowing the annuitant to remain in control of their money. </w:t>
      </w:r>
    </w:p>
    <w:p w14:paraId="67F7B809" w14:textId="77777777" w:rsidR="00BF4548" w:rsidRPr="00BF4548" w:rsidRDefault="00BF4548" w:rsidP="00900DAE">
      <w:pPr>
        <w:pStyle w:val="ListParagraph"/>
        <w:numPr>
          <w:ilvl w:val="0"/>
          <w:numId w:val="9"/>
        </w:numPr>
        <w:tabs>
          <w:tab w:val="left" w:pos="9090"/>
        </w:tabs>
        <w:spacing w:after="120"/>
        <w:ind w:right="240"/>
        <w:jc w:val="both"/>
        <w:rPr>
          <w:rFonts w:ascii="Arial" w:hAnsi="Arial" w:cs="Arial"/>
          <w:bCs/>
          <w:sz w:val="20"/>
          <w:szCs w:val="20"/>
        </w:rPr>
      </w:pPr>
      <w:r w:rsidRPr="00BF4548">
        <w:rPr>
          <w:rFonts w:ascii="Arial" w:hAnsi="Arial" w:cs="Arial"/>
          <w:bCs/>
          <w:sz w:val="20"/>
          <w:szCs w:val="20"/>
        </w:rPr>
        <w:t>Additionally, Rate Booster</w:t>
      </w:r>
      <w:r w:rsidRPr="00BF4548">
        <w:rPr>
          <w:rFonts w:ascii="Arial" w:hAnsi="Arial" w:cs="Arial"/>
          <w:bCs/>
          <w:sz w:val="20"/>
          <w:szCs w:val="20"/>
          <w:vertAlign w:val="superscript"/>
        </w:rPr>
        <w:t>4</w:t>
      </w:r>
      <w:r w:rsidRPr="00BF4548">
        <w:rPr>
          <w:rFonts w:ascii="Arial" w:hAnsi="Arial" w:cs="Arial"/>
          <w:bCs/>
          <w:sz w:val="20"/>
          <w:szCs w:val="20"/>
        </w:rPr>
        <w:t xml:space="preserve"> strategies are optional for all indexing strategies and provide higher participation rates and caps for an</w:t>
      </w:r>
      <w:r w:rsidR="00333722">
        <w:rPr>
          <w:rFonts w:ascii="Arial" w:hAnsi="Arial" w:cs="Arial"/>
          <w:bCs/>
          <w:sz w:val="20"/>
          <w:szCs w:val="20"/>
        </w:rPr>
        <w:t xml:space="preserve"> an</w:t>
      </w:r>
      <w:r w:rsidRPr="00BF4548">
        <w:rPr>
          <w:rFonts w:ascii="Arial" w:hAnsi="Arial" w:cs="Arial"/>
          <w:bCs/>
          <w:sz w:val="20"/>
          <w:szCs w:val="20"/>
        </w:rPr>
        <w:t>nual fee. Our annuities also have an Emergency Access Waiver that allows the participant to access funds in the event of an emergency as allowable under the plan.</w:t>
      </w:r>
    </w:p>
    <w:p w14:paraId="255C2735" w14:textId="77777777" w:rsidR="00BF4548" w:rsidRPr="00BF4548" w:rsidRDefault="00BF4548" w:rsidP="00BF4548">
      <w:pPr>
        <w:tabs>
          <w:tab w:val="left" w:pos="9090"/>
        </w:tabs>
        <w:spacing w:after="120"/>
        <w:ind w:right="240"/>
        <w:jc w:val="both"/>
        <w:rPr>
          <w:rFonts w:ascii="Arial" w:hAnsi="Arial" w:cs="Arial"/>
          <w:bCs/>
          <w:sz w:val="20"/>
          <w:szCs w:val="20"/>
        </w:rPr>
      </w:pPr>
      <w:r w:rsidRPr="00BF4548">
        <w:rPr>
          <w:rFonts w:ascii="Arial" w:hAnsi="Arial" w:cs="Arial"/>
          <w:bCs/>
          <w:sz w:val="20"/>
          <w:szCs w:val="20"/>
        </w:rPr>
        <w:t>The following annuities will be available for your plan participants:</w:t>
      </w:r>
    </w:p>
    <w:p w14:paraId="5B58F258" w14:textId="77777777" w:rsidR="00BF4548" w:rsidRPr="00BF4548" w:rsidRDefault="00BF4548" w:rsidP="00900DAE">
      <w:pPr>
        <w:widowControl w:val="0"/>
        <w:numPr>
          <w:ilvl w:val="0"/>
          <w:numId w:val="10"/>
        </w:numPr>
        <w:tabs>
          <w:tab w:val="left" w:pos="9090"/>
        </w:tabs>
        <w:spacing w:before="48" w:after="0" w:line="240" w:lineRule="auto"/>
        <w:ind w:left="360" w:right="240"/>
        <w:contextualSpacing/>
        <w:rPr>
          <w:rFonts w:ascii="Arial" w:eastAsia="Arial" w:hAnsi="Arial" w:cs="Arial"/>
          <w:b/>
          <w:bCs/>
          <w:color w:val="47A83F"/>
          <w:sz w:val="20"/>
          <w:szCs w:val="20"/>
        </w:rPr>
      </w:pPr>
      <w:r w:rsidRPr="00BF4548">
        <w:rPr>
          <w:rFonts w:ascii="Arial" w:eastAsia="Arial" w:hAnsi="Arial" w:cs="Arial"/>
          <w:b/>
          <w:bCs/>
          <w:color w:val="47A83F"/>
          <w:sz w:val="20"/>
          <w:szCs w:val="20"/>
        </w:rPr>
        <w:t xml:space="preserve">Fit Secure Growth (Form Series ICC18-/20375(0418)) </w:t>
      </w:r>
    </w:p>
    <w:p w14:paraId="7E560EDA" w14:textId="77777777" w:rsidR="00333722" w:rsidRDefault="00333722" w:rsidP="00333722">
      <w:pPr>
        <w:tabs>
          <w:tab w:val="left" w:pos="9090"/>
        </w:tabs>
        <w:spacing w:after="0" w:line="240" w:lineRule="auto"/>
        <w:ind w:left="360" w:right="245"/>
        <w:jc w:val="both"/>
        <w:rPr>
          <w:rFonts w:ascii="Arial" w:hAnsi="Arial" w:cs="Arial"/>
          <w:sz w:val="20"/>
          <w:szCs w:val="20"/>
        </w:rPr>
      </w:pPr>
      <w:r w:rsidRPr="00333722">
        <w:rPr>
          <w:rFonts w:ascii="Arial" w:hAnsi="Arial" w:cs="Arial"/>
          <w:sz w:val="20"/>
          <w:szCs w:val="20"/>
        </w:rPr>
        <w:t>Focused on accumulation, it may be ideal for retirement savers who seek competitive rates for retirement savings. Helps the desire for growth potential and protection of hard-earned savings with the flexibility to self-distribute down the road. Optional Rate Booster crediting options provide higher index crediting participation rates and higher limit index caps for an annual fee. The Emergency Access Waiver (form series ICC18-/20375(0418)) is issued with all policies at no additional fee, it allows for  policy penalty-free withdrawals due to plan-approved hardship distributions and once separated from service policy penalty free withdrawals increase to 20% for policy years 2-4 then to 100% for policy year 5+ .</w:t>
      </w:r>
    </w:p>
    <w:p w14:paraId="4684CF2F" w14:textId="77777777" w:rsidR="00333722" w:rsidRPr="00333722" w:rsidRDefault="00333722" w:rsidP="00333722">
      <w:pPr>
        <w:widowControl w:val="0"/>
        <w:tabs>
          <w:tab w:val="left" w:pos="9090"/>
        </w:tabs>
        <w:spacing w:before="48" w:after="0" w:line="240" w:lineRule="auto"/>
        <w:ind w:left="360" w:right="240"/>
        <w:contextualSpacing/>
        <w:rPr>
          <w:rFonts w:ascii="Arial" w:eastAsia="Arial" w:hAnsi="Arial" w:cs="Arial"/>
          <w:b/>
          <w:bCs/>
          <w:color w:val="47A83F"/>
          <w:sz w:val="20"/>
          <w:szCs w:val="20"/>
        </w:rPr>
      </w:pPr>
    </w:p>
    <w:p w14:paraId="700D2001" w14:textId="77777777" w:rsidR="00BF4548" w:rsidRPr="00BF4548" w:rsidRDefault="00BF4548" w:rsidP="00900DAE">
      <w:pPr>
        <w:widowControl w:val="0"/>
        <w:numPr>
          <w:ilvl w:val="0"/>
          <w:numId w:val="10"/>
        </w:numPr>
        <w:tabs>
          <w:tab w:val="left" w:pos="9090"/>
        </w:tabs>
        <w:spacing w:before="48" w:after="0" w:line="240" w:lineRule="auto"/>
        <w:ind w:left="360" w:right="240"/>
        <w:contextualSpacing/>
        <w:rPr>
          <w:rFonts w:ascii="Arial" w:eastAsia="Arial" w:hAnsi="Arial" w:cs="Arial"/>
          <w:b/>
          <w:bCs/>
          <w:color w:val="47A83F"/>
          <w:sz w:val="20"/>
          <w:szCs w:val="20"/>
        </w:rPr>
      </w:pPr>
      <w:r w:rsidRPr="00BF4548">
        <w:rPr>
          <w:rFonts w:ascii="Arial" w:eastAsia="Arial" w:hAnsi="Arial" w:cs="Arial"/>
          <w:b/>
          <w:bCs/>
          <w:color w:val="47A83F"/>
          <w:sz w:val="20"/>
          <w:szCs w:val="20"/>
        </w:rPr>
        <w:t xml:space="preserve">Fit Select Income (Form Series ICC18-/20375(0418)) </w:t>
      </w:r>
    </w:p>
    <w:p w14:paraId="4291AFB6" w14:textId="77777777" w:rsidR="00333722" w:rsidRDefault="00333722" w:rsidP="00333722">
      <w:pPr>
        <w:tabs>
          <w:tab w:val="left" w:pos="9090"/>
        </w:tabs>
        <w:spacing w:after="0" w:line="240" w:lineRule="auto"/>
        <w:ind w:left="360" w:right="245"/>
        <w:jc w:val="both"/>
        <w:rPr>
          <w:rFonts w:ascii="Arial" w:hAnsi="Arial" w:cs="Arial"/>
          <w:sz w:val="20"/>
          <w:szCs w:val="20"/>
        </w:rPr>
      </w:pPr>
      <w:r w:rsidRPr="00333722">
        <w:rPr>
          <w:rFonts w:ascii="Arial" w:hAnsi="Arial" w:cs="Arial"/>
          <w:sz w:val="20"/>
          <w:szCs w:val="20"/>
        </w:rPr>
        <w:t>Focused on lifetime income, it may be ideal for retirement savers who seek competitive rates with a solution for lifetime income. Addresses combined goals of saving more now while providing the ability for lifetime income at retirement. Choice between the Max Bonus or Split Bonus Guaranteed Lifetime Income Rider (for an annual fee) uses the potential performance of the policy to provide a lifetime income stream at retirement. Optional Rate Booster crediting options provide higher index crediting participation rates and higher limit index caps for an annual fee. The Emergency Access Waiver (form series ICC18-/20375(0418)) is issued with all policies at no additional fee, it allows for  policy penalty-free withdrawals due to plan-approved hardship distributions and once separated from service policy penalty free withdrawals increase to 20% for policy years 2-4 then to 100% for policy year 5+ .</w:t>
      </w:r>
    </w:p>
    <w:p w14:paraId="6506E2AD" w14:textId="77777777" w:rsidR="000C3920" w:rsidRDefault="000C3920" w:rsidP="00BF4548">
      <w:pPr>
        <w:tabs>
          <w:tab w:val="left" w:pos="9090"/>
        </w:tabs>
        <w:ind w:right="240"/>
        <w:jc w:val="both"/>
        <w:rPr>
          <w:rFonts w:ascii="Arial" w:hAnsi="Arial" w:cs="Arial"/>
          <w:i/>
          <w:sz w:val="16"/>
          <w:szCs w:val="16"/>
        </w:rPr>
      </w:pPr>
    </w:p>
    <w:p w14:paraId="533318CF" w14:textId="5DFD99EC" w:rsidR="00BF4548" w:rsidRPr="00BF4548" w:rsidRDefault="00BF4548" w:rsidP="00BF4548">
      <w:pPr>
        <w:tabs>
          <w:tab w:val="left" w:pos="9090"/>
        </w:tabs>
        <w:ind w:right="240"/>
        <w:jc w:val="both"/>
        <w:rPr>
          <w:rFonts w:ascii="Arial" w:hAnsi="Arial" w:cs="Arial"/>
          <w:i/>
          <w:sz w:val="16"/>
          <w:szCs w:val="16"/>
        </w:rPr>
      </w:pPr>
      <w:r w:rsidRPr="00BF4548">
        <w:rPr>
          <w:rFonts w:ascii="Arial" w:hAnsi="Arial" w:cs="Arial"/>
          <w:i/>
          <w:sz w:val="16"/>
          <w:szCs w:val="16"/>
        </w:rPr>
        <w:t>1. “Standard and Poor’s</w:t>
      </w:r>
      <w:r w:rsidRPr="00BF4548">
        <w:rPr>
          <w:rFonts w:ascii="Arial" w:hAnsi="Arial" w:cs="Arial"/>
          <w:i/>
          <w:sz w:val="16"/>
          <w:szCs w:val="16"/>
          <w:vertAlign w:val="superscript"/>
        </w:rPr>
        <w:t>®</w:t>
      </w:r>
      <w:r w:rsidRPr="00BF4548">
        <w:rPr>
          <w:rFonts w:ascii="Arial" w:hAnsi="Arial" w:cs="Arial"/>
          <w:i/>
          <w:sz w:val="16"/>
          <w:szCs w:val="16"/>
        </w:rPr>
        <w:t>,” “S&amp;P</w:t>
      </w:r>
      <w:r w:rsidRPr="00BF4548">
        <w:rPr>
          <w:rFonts w:ascii="Arial" w:hAnsi="Arial" w:cs="Arial"/>
          <w:i/>
          <w:sz w:val="16"/>
          <w:szCs w:val="16"/>
          <w:vertAlign w:val="superscript"/>
        </w:rPr>
        <w:t>®</w:t>
      </w:r>
      <w:r w:rsidRPr="00BF4548">
        <w:rPr>
          <w:rFonts w:ascii="Arial" w:hAnsi="Arial" w:cs="Arial"/>
          <w:i/>
          <w:sz w:val="16"/>
          <w:szCs w:val="16"/>
        </w:rPr>
        <w:t>” Standard and Poor’s 500,” and “500” are trademarks of Standard &amp; Poor’s and have been licensed for use by National Life Insurance Company.  The product is not sponsored, endorsed, sold or promoted by S&amp;P and S&amp;P makes not representation regarding the advisability of investing in this Product.  The S&amp;P Composite Index of 500 stocks (S&amp;P 500</w:t>
      </w:r>
      <w:r w:rsidRPr="00BF4548">
        <w:rPr>
          <w:rFonts w:ascii="Arial" w:hAnsi="Arial" w:cs="Arial"/>
          <w:i/>
          <w:sz w:val="16"/>
          <w:szCs w:val="16"/>
          <w:vertAlign w:val="superscript"/>
        </w:rPr>
        <w:t>®</w:t>
      </w:r>
      <w:r w:rsidRPr="00BF4548">
        <w:rPr>
          <w:rFonts w:ascii="Arial" w:hAnsi="Arial" w:cs="Arial"/>
          <w:i/>
          <w:sz w:val="16"/>
          <w:szCs w:val="16"/>
        </w:rPr>
        <w:t>) is a group of unmanaged securities widely regarded by investors to be representative of large-company stocks in general.  An investment cannot be made directly into an index.</w:t>
      </w:r>
    </w:p>
    <w:p w14:paraId="6A4BAA5E" w14:textId="77777777" w:rsidR="00BF4548" w:rsidRPr="00BF4548" w:rsidRDefault="00BF4548" w:rsidP="00BF4548">
      <w:pPr>
        <w:tabs>
          <w:tab w:val="left" w:pos="9090"/>
        </w:tabs>
        <w:ind w:right="240"/>
        <w:jc w:val="both"/>
        <w:rPr>
          <w:rFonts w:ascii="Arial" w:hAnsi="Arial" w:cs="Arial"/>
          <w:i/>
          <w:sz w:val="16"/>
          <w:szCs w:val="16"/>
        </w:rPr>
      </w:pPr>
      <w:r w:rsidRPr="00BF4548">
        <w:rPr>
          <w:rFonts w:ascii="Arial" w:hAnsi="Arial" w:cs="Arial"/>
          <w:i/>
          <w:sz w:val="16"/>
          <w:szCs w:val="16"/>
        </w:rPr>
        <w:t>2. Assuming no withdrawals during the withdrawal charge period. Rider charges continue to be deducted regardless of whether interest is credited.  Guarantees are dependent upon the claims-paying ability of the issuing company.  Indexed annuities have surrender charges that are assessed during the early years of the contract if the annuity is surrendered.  Indexed annuities do not directly participate in any stock or equity investments.</w:t>
      </w:r>
    </w:p>
    <w:p w14:paraId="73D3CAF0" w14:textId="77777777" w:rsidR="00BF4548" w:rsidRPr="00BF4548" w:rsidRDefault="00BF4548" w:rsidP="00BF4548">
      <w:pPr>
        <w:tabs>
          <w:tab w:val="left" w:pos="9090"/>
        </w:tabs>
        <w:ind w:right="240"/>
        <w:jc w:val="both"/>
        <w:rPr>
          <w:rFonts w:ascii="Arial" w:hAnsi="Arial" w:cs="Arial"/>
          <w:i/>
          <w:sz w:val="16"/>
          <w:szCs w:val="16"/>
        </w:rPr>
      </w:pPr>
      <w:r w:rsidRPr="00BF4548">
        <w:rPr>
          <w:rFonts w:ascii="Arial" w:hAnsi="Arial" w:cs="Arial"/>
          <w:i/>
          <w:sz w:val="16"/>
          <w:szCs w:val="16"/>
        </w:rPr>
        <w:t>3. Guaranteed Lifetime Income Rider (GLIR) form series 20367(0518) or a state variation thereof, is a benefit for which premium is charged, is available at issue only and may not be available in all states.  Guaranteed Withdrawal Payments reduce the policy’s accumulated value, but you will continue to receive these payments even if your accumulation value declines to zero.  Benefits under the GLIR can begin after reaching age 60, and at least 1 year after policy issue.</w:t>
      </w:r>
    </w:p>
    <w:p w14:paraId="5C9F5212" w14:textId="77777777" w:rsidR="00591302" w:rsidRDefault="00BF4548" w:rsidP="00333722">
      <w:pPr>
        <w:tabs>
          <w:tab w:val="left" w:pos="9090"/>
        </w:tabs>
        <w:ind w:right="240"/>
        <w:jc w:val="both"/>
        <w:rPr>
          <w:rFonts w:ascii="Arial" w:hAnsi="Arial" w:cs="Arial"/>
          <w:i/>
          <w:sz w:val="16"/>
          <w:szCs w:val="16"/>
        </w:rPr>
      </w:pPr>
      <w:r w:rsidRPr="00BF4548">
        <w:rPr>
          <w:rFonts w:ascii="Arial" w:hAnsi="Arial" w:cs="Arial"/>
          <w:i/>
          <w:sz w:val="16"/>
          <w:szCs w:val="16"/>
        </w:rPr>
        <w:t>4. Money allocated to a Rate Booster strategy has 1% annual charge deducted from its accumulation value. Rate Booster only benefits interest crediting during periods where interest is credited to that strategy. If no indexed interest is credited for that period, Rate Booster will have no effect. The charge for Rate Booster occurs for every crediting period regardless of whether interest is credited.</w:t>
      </w:r>
    </w:p>
    <w:p w14:paraId="3FCDD32F" w14:textId="77777777" w:rsidR="005779F2" w:rsidRDefault="005779F2" w:rsidP="00363156">
      <w:pPr>
        <w:pStyle w:val="Heading1"/>
        <w:spacing w:before="0" w:line="240" w:lineRule="auto"/>
        <w:ind w:right="122"/>
      </w:pPr>
    </w:p>
    <w:p w14:paraId="562B90EF" w14:textId="77777777" w:rsidR="00F55C86" w:rsidRDefault="00F55C86" w:rsidP="00363156">
      <w:pPr>
        <w:pStyle w:val="Heading1"/>
        <w:spacing w:before="0" w:line="240" w:lineRule="auto"/>
        <w:ind w:right="122"/>
      </w:pPr>
      <w:bookmarkStart w:id="4" w:name="_Toc104208977"/>
      <w:r w:rsidRPr="00B30D12">
        <w:t>Participant Services</w:t>
      </w:r>
      <w:bookmarkEnd w:id="4"/>
    </w:p>
    <w:p w14:paraId="6063F903" w14:textId="77777777" w:rsidR="00B30D12" w:rsidRPr="00A042BC" w:rsidRDefault="00B30D12" w:rsidP="00363156">
      <w:pPr>
        <w:spacing w:after="0" w:line="240" w:lineRule="auto"/>
        <w:ind w:right="122"/>
        <w:rPr>
          <w:rFonts w:ascii="Arial" w:hAnsi="Arial" w:cs="Arial"/>
        </w:rPr>
      </w:pPr>
    </w:p>
    <w:p w14:paraId="7654E046" w14:textId="77777777" w:rsidR="00F55C86" w:rsidRPr="0015517D" w:rsidRDefault="00C6765F" w:rsidP="00363156">
      <w:pPr>
        <w:ind w:right="122"/>
        <w:rPr>
          <w:rStyle w:val="SubtleEmphasis"/>
          <w:b/>
          <w:i w:val="0"/>
          <w:color w:val="auto"/>
        </w:rPr>
      </w:pPr>
      <w:r w:rsidRPr="0015517D">
        <w:rPr>
          <w:rStyle w:val="SubtleEmphasis"/>
          <w:b/>
          <w:i w:val="0"/>
          <w:color w:val="auto"/>
        </w:rPr>
        <w:t xml:space="preserve">Communication and </w:t>
      </w:r>
      <w:r w:rsidR="00F55C86" w:rsidRPr="0015517D">
        <w:rPr>
          <w:rStyle w:val="SubtleEmphasis"/>
          <w:b/>
          <w:i w:val="0"/>
          <w:color w:val="auto"/>
        </w:rPr>
        <w:t>Education Services</w:t>
      </w:r>
    </w:p>
    <w:p w14:paraId="312CC4C2" w14:textId="77777777" w:rsidR="00C6765F" w:rsidRDefault="00C6765F" w:rsidP="00363156">
      <w:pPr>
        <w:pStyle w:val="NLGNormal"/>
        <w:spacing w:after="0" w:line="276" w:lineRule="auto"/>
        <w:ind w:right="122"/>
        <w:jc w:val="both"/>
        <w:rPr>
          <w:rFonts w:asciiTheme="minorHAnsi" w:hAnsiTheme="minorHAnsi" w:cstheme="minorHAnsi"/>
          <w:color w:val="auto"/>
        </w:rPr>
      </w:pPr>
      <w:r>
        <w:rPr>
          <w:rFonts w:asciiTheme="minorHAnsi" w:hAnsiTheme="minorHAnsi" w:cstheme="minorHAnsi"/>
          <w:color w:val="auto"/>
        </w:rPr>
        <w:t xml:space="preserve">National Life Group will work with </w:t>
      </w:r>
      <w:r w:rsidR="00333722">
        <w:rPr>
          <w:rFonts w:asciiTheme="minorHAnsi" w:hAnsiTheme="minorHAnsi" w:cstheme="minorHAnsi"/>
          <w:color w:val="auto"/>
        </w:rPr>
        <w:t>you</w:t>
      </w:r>
      <w:r w:rsidR="006214EA">
        <w:rPr>
          <w:rFonts w:asciiTheme="minorHAnsi" w:hAnsiTheme="minorHAnsi" w:cstheme="minorHAnsi"/>
          <w:color w:val="auto"/>
        </w:rPr>
        <w:t xml:space="preserve"> </w:t>
      </w:r>
      <w:r>
        <w:rPr>
          <w:rFonts w:asciiTheme="minorHAnsi" w:hAnsiTheme="minorHAnsi" w:cstheme="minorHAnsi"/>
          <w:color w:val="auto"/>
        </w:rPr>
        <w:t xml:space="preserve">to create and implement a participant communication and education strategy that focuses on </w:t>
      </w:r>
      <w:r w:rsidR="00973C49">
        <w:rPr>
          <w:rFonts w:asciiTheme="minorHAnsi" w:hAnsiTheme="minorHAnsi" w:cstheme="minorHAnsi"/>
          <w:color w:val="auto"/>
        </w:rPr>
        <w:t>multiple</w:t>
      </w:r>
      <w:r>
        <w:rPr>
          <w:rFonts w:asciiTheme="minorHAnsi" w:hAnsiTheme="minorHAnsi" w:cstheme="minorHAnsi"/>
          <w:color w:val="auto"/>
        </w:rPr>
        <w:t xml:space="preserve"> delivery channels (online, group meetings and one-on-one meetings) and foster retirement readiness with advantages over today’s communication model – a more appropriate, personal and motivated message delivered to retirement plan participants.  The annual education plan will outline retirement communication needs that shift the emphasis from the plan </w:t>
      </w:r>
      <w:r w:rsidR="00973C49">
        <w:rPr>
          <w:rFonts w:asciiTheme="minorHAnsi" w:hAnsiTheme="minorHAnsi" w:cstheme="minorHAnsi"/>
          <w:color w:val="auto"/>
        </w:rPr>
        <w:t>details</w:t>
      </w:r>
      <w:r>
        <w:rPr>
          <w:rFonts w:asciiTheme="minorHAnsi" w:hAnsiTheme="minorHAnsi" w:cstheme="minorHAnsi"/>
          <w:color w:val="auto"/>
        </w:rPr>
        <w:t xml:space="preserve"> to focusing on personal and real-time connections to participant’s retirement goals.</w:t>
      </w:r>
    </w:p>
    <w:p w14:paraId="1D850C89" w14:textId="77777777" w:rsidR="00C6765F" w:rsidRDefault="00C6765F" w:rsidP="00363156">
      <w:pPr>
        <w:pStyle w:val="NLGNormal"/>
        <w:spacing w:after="0" w:line="276" w:lineRule="auto"/>
        <w:ind w:right="122"/>
        <w:rPr>
          <w:rFonts w:asciiTheme="minorHAnsi" w:hAnsiTheme="minorHAnsi" w:cstheme="minorHAnsi"/>
          <w:color w:val="auto"/>
        </w:rPr>
      </w:pPr>
    </w:p>
    <w:p w14:paraId="143EB73E" w14:textId="77777777" w:rsidR="00582C5D" w:rsidRPr="0050064D" w:rsidRDefault="00582C5D" w:rsidP="00363156">
      <w:pPr>
        <w:pStyle w:val="NLGNormal"/>
        <w:spacing w:after="0" w:line="276" w:lineRule="auto"/>
        <w:ind w:right="122"/>
        <w:jc w:val="both"/>
        <w:rPr>
          <w:rFonts w:asciiTheme="minorHAnsi" w:hAnsiTheme="minorHAnsi" w:cstheme="minorHAnsi"/>
          <w:color w:val="auto"/>
        </w:rPr>
      </w:pPr>
      <w:r w:rsidRPr="0050064D">
        <w:rPr>
          <w:rFonts w:asciiTheme="minorHAnsi" w:hAnsiTheme="minorHAnsi" w:cstheme="minorHAnsi"/>
          <w:color w:val="auto"/>
        </w:rPr>
        <w:t>We believe that finding the right answers start</w:t>
      </w:r>
      <w:r w:rsidR="00B30D12" w:rsidRPr="0050064D">
        <w:rPr>
          <w:rFonts w:asciiTheme="minorHAnsi" w:hAnsiTheme="minorHAnsi" w:cstheme="minorHAnsi"/>
          <w:color w:val="auto"/>
        </w:rPr>
        <w:t xml:space="preserve">s </w:t>
      </w:r>
      <w:r w:rsidRPr="0050064D">
        <w:rPr>
          <w:rFonts w:asciiTheme="minorHAnsi" w:hAnsiTheme="minorHAnsi" w:cstheme="minorHAnsi"/>
          <w:color w:val="auto"/>
        </w:rPr>
        <w:t xml:space="preserve">with knowing the right questions </w:t>
      </w:r>
      <w:r w:rsidR="004F5BB8" w:rsidRPr="0050064D">
        <w:rPr>
          <w:rFonts w:asciiTheme="minorHAnsi" w:hAnsiTheme="minorHAnsi" w:cstheme="minorHAnsi"/>
          <w:color w:val="auto"/>
        </w:rPr>
        <w:t>to ask.  Our financial seminars</w:t>
      </w:r>
      <w:r w:rsidRPr="0050064D">
        <w:rPr>
          <w:rFonts w:asciiTheme="minorHAnsi" w:hAnsiTheme="minorHAnsi" w:cstheme="minorHAnsi"/>
          <w:color w:val="auto"/>
        </w:rPr>
        <w:t xml:space="preserve"> are designed to help employees by making retirement planning concepts simple and easy to understand.  We present programs to help employees become better prepared through careful planning and savings strategies.  </w:t>
      </w:r>
    </w:p>
    <w:p w14:paraId="45088656" w14:textId="77777777" w:rsidR="0050064D" w:rsidRPr="0050064D" w:rsidRDefault="0050064D" w:rsidP="00363156">
      <w:pPr>
        <w:pStyle w:val="NLGNormal"/>
        <w:spacing w:after="0" w:line="276" w:lineRule="auto"/>
        <w:ind w:right="122"/>
        <w:rPr>
          <w:rFonts w:asciiTheme="minorHAnsi" w:hAnsiTheme="minorHAnsi" w:cstheme="minorHAnsi"/>
          <w:color w:val="auto"/>
        </w:rPr>
      </w:pPr>
    </w:p>
    <w:p w14:paraId="73166FA6" w14:textId="77777777" w:rsidR="00244848" w:rsidRDefault="00582C5D" w:rsidP="00363156">
      <w:pPr>
        <w:pStyle w:val="NLGNormal"/>
        <w:spacing w:after="0" w:line="276" w:lineRule="auto"/>
        <w:ind w:right="122"/>
        <w:rPr>
          <w:rFonts w:ascii="Arial" w:hAnsi="Arial" w:cs="Arial"/>
          <w:color w:val="auto"/>
        </w:rPr>
      </w:pPr>
      <w:r w:rsidRPr="0050064D">
        <w:rPr>
          <w:rFonts w:ascii="Arial" w:hAnsi="Arial" w:cs="Arial"/>
          <w:color w:val="auto"/>
        </w:rPr>
        <w:t xml:space="preserve">Our </w:t>
      </w:r>
      <w:r w:rsidR="0005544F" w:rsidRPr="0050064D">
        <w:rPr>
          <w:rFonts w:ascii="Arial" w:hAnsi="Arial" w:cs="Arial"/>
          <w:color w:val="auto"/>
        </w:rPr>
        <w:t>E</w:t>
      </w:r>
      <w:r w:rsidRPr="0050064D">
        <w:rPr>
          <w:rFonts w:ascii="Arial" w:hAnsi="Arial" w:cs="Arial"/>
          <w:color w:val="auto"/>
        </w:rPr>
        <w:t xml:space="preserve">ducation </w:t>
      </w:r>
      <w:r w:rsidR="0005544F" w:rsidRPr="0050064D">
        <w:rPr>
          <w:rFonts w:ascii="Arial" w:hAnsi="Arial" w:cs="Arial"/>
          <w:color w:val="auto"/>
        </w:rPr>
        <w:t>P</w:t>
      </w:r>
      <w:r w:rsidRPr="0050064D">
        <w:rPr>
          <w:rFonts w:ascii="Arial" w:hAnsi="Arial" w:cs="Arial"/>
          <w:color w:val="auto"/>
        </w:rPr>
        <w:t>rograms:</w:t>
      </w:r>
    </w:p>
    <w:p w14:paraId="3EC62E6A" w14:textId="77777777" w:rsidR="00422608" w:rsidRDefault="004F5BB8" w:rsidP="00900DAE">
      <w:pPr>
        <w:pStyle w:val="NLGNormal"/>
        <w:numPr>
          <w:ilvl w:val="1"/>
          <w:numId w:val="2"/>
        </w:numPr>
        <w:spacing w:after="0" w:line="276" w:lineRule="auto"/>
        <w:ind w:right="122"/>
        <w:jc w:val="both"/>
        <w:rPr>
          <w:rFonts w:ascii="Arial" w:hAnsi="Arial" w:cs="Arial"/>
          <w:color w:val="auto"/>
        </w:rPr>
      </w:pPr>
      <w:r w:rsidRPr="0050064D">
        <w:rPr>
          <w:rFonts w:ascii="Arial" w:hAnsi="Arial" w:cs="Arial"/>
          <w:color w:val="auto"/>
        </w:rPr>
        <w:t>Offer plan specific education strategy</w:t>
      </w:r>
      <w:r w:rsidR="00422608" w:rsidRPr="0050064D">
        <w:rPr>
          <w:rFonts w:ascii="Arial" w:hAnsi="Arial" w:cs="Arial"/>
          <w:color w:val="auto"/>
        </w:rPr>
        <w:t xml:space="preserve"> - the delivery of the education is tailored to the </w:t>
      </w:r>
      <w:r w:rsidR="00582C5D" w:rsidRPr="0050064D">
        <w:rPr>
          <w:rFonts w:ascii="Arial" w:hAnsi="Arial" w:cs="Arial"/>
          <w:color w:val="auto"/>
        </w:rPr>
        <w:t>plan</w:t>
      </w:r>
      <w:r w:rsidR="00B30D12" w:rsidRPr="0050064D">
        <w:rPr>
          <w:rFonts w:ascii="Arial" w:hAnsi="Arial" w:cs="Arial"/>
          <w:color w:val="auto"/>
        </w:rPr>
        <w:t>’</w:t>
      </w:r>
      <w:r w:rsidR="00582C5D" w:rsidRPr="0050064D">
        <w:rPr>
          <w:rFonts w:ascii="Arial" w:hAnsi="Arial" w:cs="Arial"/>
          <w:color w:val="auto"/>
        </w:rPr>
        <w:t>s demographic needs, inclu</w:t>
      </w:r>
      <w:r w:rsidR="00D80BCA" w:rsidRPr="0050064D">
        <w:rPr>
          <w:rFonts w:ascii="Arial" w:hAnsi="Arial" w:cs="Arial"/>
          <w:color w:val="auto"/>
        </w:rPr>
        <w:t>ding early, mid and late stage</w:t>
      </w:r>
      <w:r w:rsidRPr="0050064D">
        <w:rPr>
          <w:rFonts w:ascii="Arial" w:hAnsi="Arial" w:cs="Arial"/>
          <w:color w:val="auto"/>
        </w:rPr>
        <w:t xml:space="preserve"> </w:t>
      </w:r>
      <w:r w:rsidR="00582C5D" w:rsidRPr="0050064D">
        <w:rPr>
          <w:rFonts w:ascii="Arial" w:hAnsi="Arial" w:cs="Arial"/>
          <w:color w:val="auto"/>
        </w:rPr>
        <w:t>r</w:t>
      </w:r>
      <w:r w:rsidRPr="0050064D">
        <w:rPr>
          <w:rFonts w:ascii="Arial" w:hAnsi="Arial" w:cs="Arial"/>
          <w:color w:val="auto"/>
        </w:rPr>
        <w:t>etirement</w:t>
      </w:r>
      <w:r w:rsidR="00582C5D" w:rsidRPr="0050064D">
        <w:rPr>
          <w:rFonts w:ascii="Arial" w:hAnsi="Arial" w:cs="Arial"/>
          <w:color w:val="auto"/>
        </w:rPr>
        <w:t xml:space="preserve"> planning.</w:t>
      </w:r>
    </w:p>
    <w:p w14:paraId="53EF5CC4" w14:textId="77777777" w:rsidR="00244848" w:rsidRPr="0050064D" w:rsidRDefault="00244848" w:rsidP="00363156">
      <w:pPr>
        <w:pStyle w:val="NLGNormal"/>
        <w:spacing w:after="0" w:line="276" w:lineRule="auto"/>
        <w:ind w:left="1440" w:right="122"/>
        <w:rPr>
          <w:rFonts w:ascii="Arial" w:hAnsi="Arial" w:cs="Arial"/>
          <w:color w:val="auto"/>
        </w:rPr>
      </w:pPr>
    </w:p>
    <w:p w14:paraId="20C6B740" w14:textId="77777777" w:rsidR="00244848" w:rsidRDefault="00582C5D" w:rsidP="00900DAE">
      <w:pPr>
        <w:pStyle w:val="NLGNormal"/>
        <w:numPr>
          <w:ilvl w:val="1"/>
          <w:numId w:val="3"/>
        </w:numPr>
        <w:spacing w:after="0" w:line="276" w:lineRule="auto"/>
        <w:ind w:right="122"/>
        <w:jc w:val="both"/>
        <w:rPr>
          <w:rFonts w:ascii="Arial" w:hAnsi="Arial" w:cs="Arial"/>
          <w:color w:val="auto"/>
        </w:rPr>
      </w:pPr>
      <w:r w:rsidRPr="0050064D">
        <w:rPr>
          <w:rFonts w:ascii="Arial" w:hAnsi="Arial" w:cs="Arial"/>
          <w:color w:val="auto"/>
        </w:rPr>
        <w:t xml:space="preserve">Are </w:t>
      </w:r>
      <w:r w:rsidR="0035100A">
        <w:rPr>
          <w:rFonts w:ascii="Arial" w:hAnsi="Arial" w:cs="Arial"/>
          <w:color w:val="auto"/>
        </w:rPr>
        <w:t>retirement</w:t>
      </w:r>
      <w:r w:rsidR="00422608" w:rsidRPr="0050064D">
        <w:rPr>
          <w:rFonts w:ascii="Arial" w:hAnsi="Arial" w:cs="Arial"/>
          <w:color w:val="auto"/>
        </w:rPr>
        <w:t xml:space="preserve"> driven - our </w:t>
      </w:r>
      <w:r w:rsidR="00973C49">
        <w:rPr>
          <w:rFonts w:ascii="Arial" w:hAnsi="Arial" w:cs="Arial"/>
          <w:color w:val="auto"/>
        </w:rPr>
        <w:t>Insurance</w:t>
      </w:r>
      <w:r w:rsidR="00422608" w:rsidRPr="0050064D">
        <w:rPr>
          <w:rFonts w:ascii="Arial" w:hAnsi="Arial" w:cs="Arial"/>
          <w:color w:val="auto"/>
        </w:rPr>
        <w:t xml:space="preserve"> </w:t>
      </w:r>
      <w:r w:rsidR="00973C49">
        <w:rPr>
          <w:rFonts w:ascii="Arial" w:hAnsi="Arial" w:cs="Arial"/>
          <w:color w:val="auto"/>
        </w:rPr>
        <w:t xml:space="preserve">individual </w:t>
      </w:r>
      <w:r w:rsidR="00422608" w:rsidRPr="0050064D">
        <w:rPr>
          <w:rFonts w:ascii="Arial" w:hAnsi="Arial" w:cs="Arial"/>
          <w:color w:val="auto"/>
        </w:rPr>
        <w:t xml:space="preserve">agents give employees the tools to plan, </w:t>
      </w:r>
      <w:r w:rsidR="00B30D12" w:rsidRPr="0050064D">
        <w:rPr>
          <w:rFonts w:ascii="Arial" w:hAnsi="Arial" w:cs="Arial"/>
          <w:color w:val="auto"/>
        </w:rPr>
        <w:t xml:space="preserve">and </w:t>
      </w:r>
      <w:r w:rsidR="00422608" w:rsidRPr="0050064D">
        <w:rPr>
          <w:rFonts w:ascii="Arial" w:hAnsi="Arial" w:cs="Arial"/>
          <w:color w:val="auto"/>
        </w:rPr>
        <w:t>save, for retirement so they are equipped with the knowledge to make informed retirement de</w:t>
      </w:r>
      <w:r w:rsidR="00244848">
        <w:rPr>
          <w:rFonts w:ascii="Arial" w:hAnsi="Arial" w:cs="Arial"/>
          <w:color w:val="auto"/>
        </w:rPr>
        <w:t>cisions throughout their lives.</w:t>
      </w:r>
    </w:p>
    <w:p w14:paraId="0270E93F" w14:textId="77777777" w:rsidR="00244848" w:rsidRDefault="00244848" w:rsidP="00363156">
      <w:pPr>
        <w:pStyle w:val="NLGNormal"/>
        <w:spacing w:after="0" w:line="276" w:lineRule="auto"/>
        <w:ind w:left="1440" w:right="122"/>
        <w:rPr>
          <w:rFonts w:ascii="Arial" w:hAnsi="Arial" w:cs="Arial"/>
          <w:color w:val="auto"/>
        </w:rPr>
      </w:pPr>
    </w:p>
    <w:p w14:paraId="40B0C4F1" w14:textId="77777777" w:rsidR="00422608" w:rsidRDefault="00582C5D" w:rsidP="00900DAE">
      <w:pPr>
        <w:pStyle w:val="NLGNormal"/>
        <w:numPr>
          <w:ilvl w:val="1"/>
          <w:numId w:val="3"/>
        </w:numPr>
        <w:spacing w:after="0" w:line="276" w:lineRule="auto"/>
        <w:ind w:right="122"/>
        <w:jc w:val="both"/>
        <w:rPr>
          <w:rFonts w:ascii="Arial" w:hAnsi="Arial" w:cs="Arial"/>
          <w:color w:val="auto"/>
        </w:rPr>
      </w:pPr>
      <w:r w:rsidRPr="0050064D">
        <w:rPr>
          <w:rFonts w:ascii="Arial" w:hAnsi="Arial" w:cs="Arial"/>
          <w:color w:val="auto"/>
        </w:rPr>
        <w:t>Address</w:t>
      </w:r>
      <w:r w:rsidR="00422608" w:rsidRPr="0050064D">
        <w:rPr>
          <w:rFonts w:ascii="Arial" w:hAnsi="Arial" w:cs="Arial"/>
          <w:color w:val="auto"/>
        </w:rPr>
        <w:t xml:space="preserve"> multiple topics - the education topics focus on all aspects of a participant’s financial </w:t>
      </w:r>
      <w:r w:rsidR="00973C49">
        <w:rPr>
          <w:rFonts w:ascii="Arial" w:hAnsi="Arial" w:cs="Arial"/>
          <w:color w:val="auto"/>
        </w:rPr>
        <w:t>picture</w:t>
      </w:r>
      <w:r w:rsidR="00422608" w:rsidRPr="0050064D">
        <w:rPr>
          <w:rFonts w:ascii="Arial" w:hAnsi="Arial" w:cs="Arial"/>
          <w:color w:val="auto"/>
        </w:rPr>
        <w:t>, recognizing that participants need to better manage their paychecks and prioritize their financial goals better in order to free up money to save for retirement.</w:t>
      </w:r>
    </w:p>
    <w:p w14:paraId="58802E17" w14:textId="77777777" w:rsidR="00244848" w:rsidRPr="0050064D" w:rsidRDefault="00244848" w:rsidP="00363156">
      <w:pPr>
        <w:pStyle w:val="NLGNormal"/>
        <w:spacing w:after="0" w:line="276" w:lineRule="auto"/>
        <w:ind w:left="1440" w:right="122"/>
        <w:rPr>
          <w:rFonts w:ascii="Arial" w:hAnsi="Arial" w:cs="Arial"/>
          <w:color w:val="auto"/>
        </w:rPr>
      </w:pPr>
    </w:p>
    <w:p w14:paraId="4874FF59" w14:textId="77777777" w:rsidR="00582C5D" w:rsidRDefault="00422608" w:rsidP="00900DAE">
      <w:pPr>
        <w:pStyle w:val="NLGNormal"/>
        <w:numPr>
          <w:ilvl w:val="1"/>
          <w:numId w:val="3"/>
        </w:numPr>
        <w:spacing w:after="0" w:line="276" w:lineRule="auto"/>
        <w:ind w:right="122"/>
        <w:jc w:val="both"/>
        <w:rPr>
          <w:rFonts w:ascii="Arial" w:hAnsi="Arial" w:cs="Arial"/>
          <w:color w:val="auto"/>
        </w:rPr>
      </w:pPr>
      <w:r w:rsidRPr="0050064D">
        <w:rPr>
          <w:rFonts w:ascii="Arial" w:hAnsi="Arial" w:cs="Arial"/>
          <w:color w:val="auto"/>
        </w:rPr>
        <w:t xml:space="preserve">Use multiple channels to educate employees - </w:t>
      </w:r>
      <w:r w:rsidR="00A57726">
        <w:rPr>
          <w:rFonts w:ascii="Arial" w:hAnsi="Arial" w:cs="Arial"/>
          <w:color w:val="auto"/>
        </w:rPr>
        <w:t>d</w:t>
      </w:r>
      <w:r w:rsidR="00973C49">
        <w:rPr>
          <w:rFonts w:ascii="Arial" w:hAnsi="Arial" w:cs="Arial"/>
          <w:color w:val="auto"/>
        </w:rPr>
        <w:t>iversity</w:t>
      </w:r>
      <w:r w:rsidRPr="0050064D">
        <w:rPr>
          <w:rFonts w:ascii="Arial" w:hAnsi="Arial" w:cs="Arial"/>
          <w:color w:val="auto"/>
        </w:rPr>
        <w:t xml:space="preserve"> to reach employees </w:t>
      </w:r>
      <w:r w:rsidR="00B30D12" w:rsidRPr="0050064D">
        <w:rPr>
          <w:rFonts w:ascii="Arial" w:hAnsi="Arial" w:cs="Arial"/>
          <w:color w:val="auto"/>
        </w:rPr>
        <w:t>is</w:t>
      </w:r>
      <w:r w:rsidRPr="0050064D">
        <w:rPr>
          <w:rFonts w:ascii="Arial" w:hAnsi="Arial" w:cs="Arial"/>
          <w:color w:val="auto"/>
        </w:rPr>
        <w:t xml:space="preserve"> critical to continually reinforce key points on saving and investing. It</w:t>
      </w:r>
      <w:r w:rsidR="0068172F">
        <w:rPr>
          <w:rFonts w:ascii="Arial" w:hAnsi="Arial" w:cs="Arial"/>
          <w:color w:val="auto"/>
        </w:rPr>
        <w:t xml:space="preserve"> is</w:t>
      </w:r>
      <w:r w:rsidRPr="0050064D">
        <w:rPr>
          <w:rFonts w:ascii="Arial" w:hAnsi="Arial" w:cs="Arial"/>
          <w:color w:val="auto"/>
        </w:rPr>
        <w:t xml:space="preserve"> also why our approach to education makes the most of every touch point, whether in-person, print, phone or web.  Each type of education provided is designed to stand on its own or be integrated with others</w:t>
      </w:r>
      <w:r w:rsidR="00D51CCA" w:rsidRPr="0050064D">
        <w:rPr>
          <w:rFonts w:ascii="Arial" w:hAnsi="Arial" w:cs="Arial"/>
          <w:color w:val="auto"/>
        </w:rPr>
        <w:t xml:space="preserve">.  </w:t>
      </w:r>
      <w:r w:rsidRPr="0050064D">
        <w:rPr>
          <w:rFonts w:ascii="Arial" w:hAnsi="Arial" w:cs="Arial"/>
          <w:color w:val="auto"/>
        </w:rPr>
        <w:t xml:space="preserve">Channels include:  online materials, tools and resources, one-on-ones, workshops, webcasts, </w:t>
      </w:r>
      <w:r w:rsidR="00973C49">
        <w:rPr>
          <w:rFonts w:ascii="Arial" w:hAnsi="Arial" w:cs="Arial"/>
          <w:color w:val="auto"/>
        </w:rPr>
        <w:t xml:space="preserve">social media, </w:t>
      </w:r>
      <w:r w:rsidRPr="0050064D">
        <w:rPr>
          <w:rFonts w:ascii="Arial" w:hAnsi="Arial" w:cs="Arial"/>
          <w:color w:val="auto"/>
        </w:rPr>
        <w:t>and</w:t>
      </w:r>
      <w:r w:rsidR="00582C5D" w:rsidRPr="0050064D">
        <w:rPr>
          <w:rFonts w:ascii="Arial" w:hAnsi="Arial" w:cs="Arial"/>
          <w:color w:val="auto"/>
        </w:rPr>
        <w:t xml:space="preserve"> print materials.</w:t>
      </w:r>
    </w:p>
    <w:p w14:paraId="4B74CEC0" w14:textId="77777777" w:rsidR="0050064D" w:rsidRPr="0050064D" w:rsidRDefault="0050064D" w:rsidP="00363156">
      <w:pPr>
        <w:pStyle w:val="NLGNormal"/>
        <w:spacing w:after="0" w:line="276" w:lineRule="auto"/>
        <w:ind w:left="1440" w:right="122"/>
        <w:rPr>
          <w:rFonts w:ascii="Arial" w:hAnsi="Arial" w:cs="Arial"/>
          <w:color w:val="auto"/>
        </w:rPr>
      </w:pPr>
    </w:p>
    <w:p w14:paraId="5B2C7849" w14:textId="77777777" w:rsidR="001836A9" w:rsidRPr="0050064D" w:rsidRDefault="00785294" w:rsidP="00363156">
      <w:pPr>
        <w:pStyle w:val="NLGNormal"/>
        <w:spacing w:after="0" w:line="276" w:lineRule="auto"/>
        <w:ind w:right="122"/>
        <w:jc w:val="both"/>
        <w:rPr>
          <w:rFonts w:ascii="Arial" w:hAnsi="Arial" w:cs="Arial"/>
          <w:color w:val="auto"/>
        </w:rPr>
      </w:pPr>
      <w:r w:rsidRPr="0050064D">
        <w:rPr>
          <w:rFonts w:ascii="Arial" w:hAnsi="Arial" w:cs="Arial"/>
          <w:color w:val="auto"/>
        </w:rPr>
        <w:t xml:space="preserve">Participants can access their own personal information, including contact information, account balances and transaction history, as well as educational materials, articles, calculators, and more.  </w:t>
      </w:r>
    </w:p>
    <w:p w14:paraId="540F6EDF" w14:textId="77777777" w:rsidR="00363156" w:rsidRDefault="00363156" w:rsidP="00363156">
      <w:pPr>
        <w:pStyle w:val="NLGNormal"/>
        <w:spacing w:after="0" w:line="276" w:lineRule="auto"/>
        <w:ind w:right="122"/>
        <w:rPr>
          <w:rFonts w:ascii="Arial" w:hAnsi="Arial" w:cs="Arial"/>
          <w:color w:val="auto"/>
        </w:rPr>
      </w:pPr>
    </w:p>
    <w:p w14:paraId="6F1D3F7E" w14:textId="77777777" w:rsidR="00785294" w:rsidRDefault="00785294" w:rsidP="00363156">
      <w:pPr>
        <w:pStyle w:val="NLGNormal"/>
        <w:spacing w:after="0" w:line="276" w:lineRule="auto"/>
        <w:ind w:right="122"/>
        <w:rPr>
          <w:rFonts w:ascii="Arial" w:hAnsi="Arial" w:cs="Arial"/>
          <w:color w:val="auto"/>
        </w:rPr>
      </w:pPr>
      <w:r w:rsidRPr="0050064D">
        <w:rPr>
          <w:rFonts w:ascii="Arial" w:hAnsi="Arial" w:cs="Arial"/>
          <w:color w:val="auto"/>
        </w:rPr>
        <w:t xml:space="preserve">Tools available </w:t>
      </w:r>
      <w:r w:rsidR="0035100A">
        <w:rPr>
          <w:rFonts w:ascii="Arial" w:hAnsi="Arial" w:cs="Arial"/>
          <w:color w:val="auto"/>
        </w:rPr>
        <w:t>to your employees:</w:t>
      </w:r>
    </w:p>
    <w:p w14:paraId="5019C6D9" w14:textId="77777777" w:rsidR="00244848" w:rsidRPr="0050064D" w:rsidRDefault="00244848" w:rsidP="00363156">
      <w:pPr>
        <w:pStyle w:val="NLGNormal"/>
        <w:spacing w:after="0" w:line="276" w:lineRule="auto"/>
        <w:ind w:right="122"/>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5367"/>
      </w:tblGrid>
      <w:tr w:rsidR="009D5180" w:rsidRPr="00244848" w14:paraId="34651C3B" w14:textId="77777777" w:rsidTr="00D445A7">
        <w:trPr>
          <w:trHeight w:val="1631"/>
        </w:trPr>
        <w:tc>
          <w:tcPr>
            <w:tcW w:w="5479" w:type="dxa"/>
          </w:tcPr>
          <w:p w14:paraId="07EE5943"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Electronic </w:t>
            </w:r>
            <w:r w:rsidR="0005544F" w:rsidRPr="00244848">
              <w:rPr>
                <w:rFonts w:ascii="Arial" w:hAnsi="Arial" w:cs="Arial"/>
                <w:color w:val="auto"/>
              </w:rPr>
              <w:t>Statements</w:t>
            </w:r>
          </w:p>
          <w:p w14:paraId="6D13398D" w14:textId="77777777" w:rsidR="001836A9" w:rsidRPr="00244848" w:rsidRDefault="0005544F"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D</w:t>
            </w:r>
            <w:r w:rsidR="001836A9" w:rsidRPr="00244848">
              <w:rPr>
                <w:rFonts w:ascii="Arial" w:hAnsi="Arial" w:cs="Arial"/>
                <w:color w:val="auto"/>
              </w:rPr>
              <w:t>istributions</w:t>
            </w:r>
          </w:p>
          <w:p w14:paraId="1593BD07"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Salary Reduction Agreement</w:t>
            </w:r>
          </w:p>
          <w:p w14:paraId="5FC7711C"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Projected </w:t>
            </w:r>
            <w:r w:rsidR="0005544F" w:rsidRPr="00244848">
              <w:rPr>
                <w:rFonts w:ascii="Arial" w:hAnsi="Arial" w:cs="Arial"/>
                <w:color w:val="auto"/>
              </w:rPr>
              <w:t>M</w:t>
            </w:r>
            <w:r w:rsidRPr="00244848">
              <w:rPr>
                <w:rFonts w:ascii="Arial" w:hAnsi="Arial" w:cs="Arial"/>
                <w:color w:val="auto"/>
              </w:rPr>
              <w:t xml:space="preserve">onthly </w:t>
            </w:r>
            <w:r w:rsidR="0005544F" w:rsidRPr="00244848">
              <w:rPr>
                <w:rFonts w:ascii="Arial" w:hAnsi="Arial" w:cs="Arial"/>
                <w:color w:val="auto"/>
              </w:rPr>
              <w:t>R</w:t>
            </w:r>
            <w:r w:rsidRPr="00244848">
              <w:rPr>
                <w:rFonts w:ascii="Arial" w:hAnsi="Arial" w:cs="Arial"/>
                <w:color w:val="auto"/>
              </w:rPr>
              <w:t xml:space="preserve">etirement </w:t>
            </w:r>
            <w:r w:rsidR="0005544F" w:rsidRPr="00244848">
              <w:rPr>
                <w:rFonts w:ascii="Arial" w:hAnsi="Arial" w:cs="Arial"/>
                <w:color w:val="auto"/>
              </w:rPr>
              <w:t>I</w:t>
            </w:r>
            <w:r w:rsidRPr="00244848">
              <w:rPr>
                <w:rFonts w:ascii="Arial" w:hAnsi="Arial" w:cs="Arial"/>
                <w:color w:val="auto"/>
              </w:rPr>
              <w:t>ncome</w:t>
            </w:r>
          </w:p>
          <w:p w14:paraId="014B2886" w14:textId="77777777" w:rsidR="001836A9" w:rsidRPr="00244848" w:rsidRDefault="00D80BCA"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Contact your Advisor/Agent</w:t>
            </w:r>
          </w:p>
        </w:tc>
        <w:tc>
          <w:tcPr>
            <w:tcW w:w="5479" w:type="dxa"/>
          </w:tcPr>
          <w:p w14:paraId="3B5E5EFE"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Review or </w:t>
            </w:r>
            <w:r w:rsidR="00F801E9" w:rsidRPr="00244848">
              <w:rPr>
                <w:rFonts w:ascii="Arial" w:hAnsi="Arial" w:cs="Arial"/>
                <w:color w:val="auto"/>
              </w:rPr>
              <w:t>C</w:t>
            </w:r>
            <w:r w:rsidRPr="00244848">
              <w:rPr>
                <w:rFonts w:ascii="Arial" w:hAnsi="Arial" w:cs="Arial"/>
                <w:color w:val="auto"/>
              </w:rPr>
              <w:t xml:space="preserve">hange </w:t>
            </w:r>
            <w:r w:rsidR="00F801E9" w:rsidRPr="00244848">
              <w:rPr>
                <w:rFonts w:ascii="Arial" w:hAnsi="Arial" w:cs="Arial"/>
                <w:color w:val="auto"/>
              </w:rPr>
              <w:t>O</w:t>
            </w:r>
            <w:r w:rsidRPr="00244848">
              <w:rPr>
                <w:rFonts w:ascii="Arial" w:hAnsi="Arial" w:cs="Arial"/>
                <w:color w:val="auto"/>
              </w:rPr>
              <w:t>ptions</w:t>
            </w:r>
          </w:p>
          <w:p w14:paraId="2E6F0699" w14:textId="77777777" w:rsidR="001836A9" w:rsidRPr="00244848" w:rsidRDefault="0035100A" w:rsidP="00900DAE">
            <w:pPr>
              <w:pStyle w:val="NLGNormal"/>
              <w:numPr>
                <w:ilvl w:val="0"/>
                <w:numId w:val="6"/>
              </w:numPr>
              <w:spacing w:after="0" w:line="276" w:lineRule="auto"/>
              <w:ind w:right="122"/>
              <w:rPr>
                <w:rFonts w:ascii="Arial" w:hAnsi="Arial" w:cs="Arial"/>
                <w:color w:val="auto"/>
              </w:rPr>
            </w:pPr>
            <w:r>
              <w:rPr>
                <w:rFonts w:ascii="Arial" w:hAnsi="Arial" w:cs="Arial"/>
                <w:color w:val="auto"/>
              </w:rPr>
              <w:t>Review Enrollment</w:t>
            </w:r>
          </w:p>
          <w:p w14:paraId="745CF618"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Update your </w:t>
            </w:r>
            <w:r w:rsidR="0035100A">
              <w:rPr>
                <w:rFonts w:ascii="Arial" w:hAnsi="Arial" w:cs="Arial"/>
                <w:color w:val="auto"/>
              </w:rPr>
              <w:t>Account</w:t>
            </w:r>
          </w:p>
          <w:p w14:paraId="2D59E0BE" w14:textId="77777777" w:rsidR="001836A9" w:rsidRPr="00244848" w:rsidRDefault="001836A9"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Review Plan Information</w:t>
            </w:r>
          </w:p>
          <w:p w14:paraId="6C0FB3C2" w14:textId="77777777" w:rsidR="00D80BCA" w:rsidRPr="00244848" w:rsidRDefault="00D80BCA"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Online </w:t>
            </w:r>
            <w:r w:rsidR="00F801E9" w:rsidRPr="00244848">
              <w:rPr>
                <w:rFonts w:ascii="Arial" w:hAnsi="Arial" w:cs="Arial"/>
                <w:color w:val="auto"/>
              </w:rPr>
              <w:t>C</w:t>
            </w:r>
            <w:r w:rsidRPr="00244848">
              <w:rPr>
                <w:rFonts w:ascii="Arial" w:hAnsi="Arial" w:cs="Arial"/>
                <w:color w:val="auto"/>
              </w:rPr>
              <w:t xml:space="preserve">alculators and </w:t>
            </w:r>
            <w:r w:rsidR="00F801E9" w:rsidRPr="00244848">
              <w:rPr>
                <w:rFonts w:ascii="Arial" w:hAnsi="Arial" w:cs="Arial"/>
                <w:color w:val="auto"/>
              </w:rPr>
              <w:t>T</w:t>
            </w:r>
            <w:r w:rsidRPr="00244848">
              <w:rPr>
                <w:rFonts w:ascii="Arial" w:hAnsi="Arial" w:cs="Arial"/>
                <w:color w:val="auto"/>
              </w:rPr>
              <w:t>ools</w:t>
            </w:r>
          </w:p>
          <w:p w14:paraId="31701868" w14:textId="77777777" w:rsidR="00A77AB8" w:rsidRPr="00244848" w:rsidRDefault="00D80BCA" w:rsidP="00900DAE">
            <w:pPr>
              <w:pStyle w:val="NLGNormal"/>
              <w:numPr>
                <w:ilvl w:val="0"/>
                <w:numId w:val="6"/>
              </w:numPr>
              <w:spacing w:after="0" w:line="276" w:lineRule="auto"/>
              <w:ind w:right="122"/>
              <w:rPr>
                <w:rFonts w:ascii="Arial" w:hAnsi="Arial" w:cs="Arial"/>
                <w:color w:val="auto"/>
              </w:rPr>
            </w:pPr>
            <w:r w:rsidRPr="00244848">
              <w:rPr>
                <w:rFonts w:ascii="Arial" w:hAnsi="Arial" w:cs="Arial"/>
                <w:color w:val="auto"/>
              </w:rPr>
              <w:t xml:space="preserve">Retirement </w:t>
            </w:r>
            <w:r w:rsidR="00F801E9" w:rsidRPr="00244848">
              <w:rPr>
                <w:rFonts w:ascii="Arial" w:hAnsi="Arial" w:cs="Arial"/>
                <w:color w:val="auto"/>
              </w:rPr>
              <w:t>E</w:t>
            </w:r>
            <w:r w:rsidRPr="00244848">
              <w:rPr>
                <w:rFonts w:ascii="Arial" w:hAnsi="Arial" w:cs="Arial"/>
                <w:color w:val="auto"/>
              </w:rPr>
              <w:t>ducation</w:t>
            </w:r>
          </w:p>
        </w:tc>
      </w:tr>
    </w:tbl>
    <w:p w14:paraId="25F8E418" w14:textId="77777777" w:rsidR="00A57726" w:rsidRDefault="00A57726" w:rsidP="00363156">
      <w:pPr>
        <w:pStyle w:val="Header"/>
        <w:tabs>
          <w:tab w:val="clear" w:pos="4680"/>
          <w:tab w:val="clear" w:pos="9360"/>
        </w:tabs>
        <w:spacing w:after="200" w:line="276" w:lineRule="auto"/>
        <w:ind w:right="122"/>
        <w:rPr>
          <w:rFonts w:asciiTheme="majorHAnsi" w:eastAsiaTheme="majorEastAsia" w:hAnsiTheme="majorHAnsi" w:cstheme="majorBidi"/>
          <w:color w:val="2D7327" w:themeColor="accent1" w:themeShade="BF"/>
          <w:sz w:val="32"/>
          <w:szCs w:val="32"/>
        </w:rPr>
      </w:pPr>
      <w:r>
        <w:br w:type="page"/>
      </w:r>
    </w:p>
    <w:p w14:paraId="58532C55" w14:textId="77777777" w:rsidR="005779F2" w:rsidRDefault="005779F2" w:rsidP="00363156">
      <w:pPr>
        <w:pStyle w:val="Heading1"/>
        <w:spacing w:before="0"/>
        <w:ind w:right="122"/>
      </w:pPr>
    </w:p>
    <w:p w14:paraId="09D89AE4" w14:textId="77777777" w:rsidR="00687601" w:rsidRDefault="00687601" w:rsidP="00363156">
      <w:pPr>
        <w:pStyle w:val="Heading1"/>
        <w:spacing w:before="0"/>
        <w:ind w:right="122"/>
      </w:pPr>
      <w:bookmarkStart w:id="5" w:name="_Toc104208978"/>
      <w:r>
        <w:t>Plan Sponsor Services</w:t>
      </w:r>
      <w:bookmarkEnd w:id="5"/>
    </w:p>
    <w:p w14:paraId="55BAC06B" w14:textId="77777777" w:rsidR="00BB2C7C" w:rsidRPr="00BB2C7C" w:rsidRDefault="00BB2C7C" w:rsidP="00363156">
      <w:pPr>
        <w:spacing w:after="0"/>
        <w:ind w:right="122"/>
        <w:jc w:val="both"/>
      </w:pPr>
    </w:p>
    <w:p w14:paraId="7874AD6C" w14:textId="77777777" w:rsidR="00363156" w:rsidRDefault="00B57A68" w:rsidP="00363156">
      <w:pPr>
        <w:spacing w:after="0"/>
        <w:ind w:right="122"/>
        <w:jc w:val="both"/>
        <w:rPr>
          <w:rFonts w:ascii="Arial" w:hAnsi="Arial" w:cs="Arial"/>
          <w:sz w:val="20"/>
          <w:szCs w:val="20"/>
        </w:rPr>
      </w:pPr>
      <w:r w:rsidRPr="00B57A68">
        <w:rPr>
          <w:rFonts w:ascii="Arial" w:hAnsi="Arial" w:cs="Arial"/>
          <w:sz w:val="20"/>
          <w:szCs w:val="20"/>
        </w:rPr>
        <w:t>We understand the importance of being able to easily access accurate and detailed information about your plan</w:t>
      </w:r>
      <w:r>
        <w:rPr>
          <w:rFonts w:ascii="Arial" w:hAnsi="Arial" w:cs="Arial"/>
          <w:sz w:val="20"/>
          <w:szCs w:val="20"/>
        </w:rPr>
        <w:t xml:space="preserve">. </w:t>
      </w:r>
    </w:p>
    <w:p w14:paraId="2F2DFF4C" w14:textId="77777777" w:rsidR="00B57A68" w:rsidRDefault="00B57A68" w:rsidP="00363156">
      <w:pPr>
        <w:spacing w:after="0"/>
        <w:ind w:right="122"/>
        <w:jc w:val="both"/>
        <w:rPr>
          <w:rFonts w:ascii="Calibri" w:eastAsia="Calibri" w:hAnsi="Calibri" w:cs="Calibri"/>
          <w:sz w:val="20"/>
          <w:szCs w:val="20"/>
        </w:rPr>
      </w:pPr>
      <w:r>
        <w:rPr>
          <w:rFonts w:ascii="Arial" w:hAnsi="Arial" w:cs="Arial"/>
          <w:sz w:val="20"/>
          <w:szCs w:val="20"/>
        </w:rPr>
        <w:t xml:space="preserve"> </w:t>
      </w:r>
    </w:p>
    <w:p w14:paraId="12A7D237" w14:textId="77777777" w:rsidR="00B57A68" w:rsidRDefault="005243CE" w:rsidP="00363156">
      <w:pPr>
        <w:spacing w:after="0"/>
        <w:ind w:right="122"/>
        <w:jc w:val="both"/>
        <w:rPr>
          <w:rFonts w:ascii="Arial" w:hAnsi="Arial" w:cs="Arial"/>
          <w:sz w:val="20"/>
          <w:szCs w:val="20"/>
        </w:rPr>
      </w:pPr>
      <w:r>
        <w:rPr>
          <w:rFonts w:ascii="Arial" w:hAnsi="Arial" w:cs="Arial"/>
          <w:sz w:val="20"/>
          <w:szCs w:val="20"/>
        </w:rPr>
        <w:t>At</w:t>
      </w:r>
      <w:r w:rsidRPr="00B57A68">
        <w:rPr>
          <w:rFonts w:ascii="Arial" w:hAnsi="Arial" w:cs="Arial"/>
          <w:sz w:val="20"/>
          <w:szCs w:val="20"/>
        </w:rPr>
        <w:t xml:space="preserve"> </w:t>
      </w:r>
      <w:r w:rsidR="00B57A68" w:rsidRPr="00B57A68">
        <w:rPr>
          <w:rFonts w:ascii="Arial" w:hAnsi="Arial" w:cs="Arial"/>
          <w:sz w:val="20"/>
          <w:szCs w:val="20"/>
        </w:rPr>
        <w:t>NLG, Plan and participant information</w:t>
      </w:r>
      <w:r w:rsidR="007932AE">
        <w:rPr>
          <w:rFonts w:ascii="Arial" w:hAnsi="Arial" w:cs="Arial"/>
          <w:sz w:val="20"/>
          <w:szCs w:val="20"/>
        </w:rPr>
        <w:t xml:space="preserve"> and </w:t>
      </w:r>
      <w:r w:rsidR="00B57A68" w:rsidRPr="00B57A68">
        <w:rPr>
          <w:rFonts w:ascii="Arial" w:hAnsi="Arial" w:cs="Arial"/>
          <w:sz w:val="20"/>
          <w:szCs w:val="20"/>
        </w:rPr>
        <w:t xml:space="preserve">data is transmitted through our proprietary </w:t>
      </w:r>
      <w:r w:rsidR="007932AE">
        <w:rPr>
          <w:rFonts w:ascii="Arial" w:hAnsi="Arial" w:cs="Arial"/>
          <w:sz w:val="20"/>
          <w:szCs w:val="20"/>
        </w:rPr>
        <w:t>I</w:t>
      </w:r>
      <w:r w:rsidR="00B57A68" w:rsidRPr="00B57A68">
        <w:rPr>
          <w:rFonts w:ascii="Arial" w:hAnsi="Arial" w:cs="Arial"/>
          <w:sz w:val="20"/>
          <w:szCs w:val="20"/>
        </w:rPr>
        <w:t>nternet software application, via the sponsor and participant portal sites. The portal site is your direct, online channel that creates a quick and easy way to maintain and send plan/participant information. The portal site gives you the ability to access plan and participant data virtually around the clock, seven days a week, over a secure internet channel with state-of-the-art digital encryption. It also provides you with immediate access to plan information while helping you limit routine administrative tasks.</w:t>
      </w:r>
    </w:p>
    <w:p w14:paraId="4B384605" w14:textId="77777777" w:rsidR="00B57A68" w:rsidRPr="00B57A68" w:rsidRDefault="00B57A68" w:rsidP="00363156">
      <w:pPr>
        <w:spacing w:after="0"/>
        <w:ind w:left="547" w:right="122"/>
        <w:jc w:val="both"/>
        <w:rPr>
          <w:rFonts w:ascii="Arial" w:hAnsi="Arial" w:cs="Arial"/>
          <w:sz w:val="20"/>
          <w:szCs w:val="20"/>
        </w:rPr>
      </w:pPr>
    </w:p>
    <w:p w14:paraId="48E316F1" w14:textId="77777777" w:rsidR="00B57A68" w:rsidRDefault="00333722" w:rsidP="00363156">
      <w:pPr>
        <w:spacing w:after="0"/>
        <w:ind w:right="122"/>
        <w:jc w:val="both"/>
        <w:rPr>
          <w:rFonts w:ascii="Arial" w:hAnsi="Arial" w:cs="Arial"/>
          <w:sz w:val="20"/>
          <w:szCs w:val="20"/>
        </w:rPr>
      </w:pPr>
      <w:r>
        <w:rPr>
          <w:rFonts w:ascii="Arial" w:hAnsi="Arial" w:cs="Arial"/>
          <w:sz w:val="20"/>
          <w:szCs w:val="20"/>
        </w:rPr>
        <w:t>Your administrative staff will</w:t>
      </w:r>
      <w:r w:rsidR="00B57A68">
        <w:rPr>
          <w:rFonts w:ascii="Arial" w:hAnsi="Arial" w:cs="Arial"/>
          <w:sz w:val="20"/>
          <w:szCs w:val="20"/>
        </w:rPr>
        <w:t xml:space="preserve"> have access to policy information for participants in the plan for which their organization is affiliated</w:t>
      </w:r>
      <w:r w:rsidR="00B57A68" w:rsidRPr="005C6E53">
        <w:rPr>
          <w:rFonts w:ascii="Arial" w:hAnsi="Arial" w:cs="Arial"/>
          <w:sz w:val="20"/>
          <w:szCs w:val="20"/>
        </w:rPr>
        <w:t xml:space="preserve">. </w:t>
      </w:r>
      <w:r w:rsidR="00B57A68">
        <w:rPr>
          <w:rFonts w:ascii="Arial" w:hAnsi="Arial" w:cs="Arial"/>
          <w:sz w:val="20"/>
          <w:szCs w:val="20"/>
        </w:rPr>
        <w:t>NLG’s Plan administration website gives you contract information by searching for an individual annuitant and/or policy in a plan or you can download all contract values for all of the participants. Pertinent information to administer loans and hardships is readily available for you at any time. Values are updated on a monthly basis.</w:t>
      </w:r>
    </w:p>
    <w:p w14:paraId="4AF3EF52" w14:textId="77777777" w:rsidR="00A57726" w:rsidRPr="005C6E53" w:rsidRDefault="00A57726" w:rsidP="00363156">
      <w:pPr>
        <w:spacing w:after="0"/>
        <w:ind w:right="122"/>
        <w:rPr>
          <w:rFonts w:ascii="Arial" w:hAnsi="Arial" w:cs="Arial"/>
          <w:sz w:val="20"/>
          <w:szCs w:val="20"/>
        </w:rPr>
      </w:pPr>
    </w:p>
    <w:p w14:paraId="0B30F97B" w14:textId="77777777" w:rsidR="00785294" w:rsidRPr="00B30D12" w:rsidRDefault="00422608" w:rsidP="00363156">
      <w:pPr>
        <w:pStyle w:val="NLGNormal"/>
        <w:spacing w:after="0" w:line="276" w:lineRule="auto"/>
        <w:ind w:right="122"/>
        <w:rPr>
          <w:rFonts w:asciiTheme="minorHAnsi" w:hAnsiTheme="minorHAnsi" w:cstheme="minorHAnsi"/>
          <w:b/>
          <w:color w:val="auto"/>
          <w:sz w:val="22"/>
          <w:szCs w:val="22"/>
        </w:rPr>
      </w:pPr>
      <w:r w:rsidRPr="00B30D12">
        <w:rPr>
          <w:rFonts w:asciiTheme="minorHAnsi" w:hAnsiTheme="minorHAnsi" w:cstheme="minorHAnsi"/>
          <w:b/>
          <w:color w:val="auto"/>
          <w:sz w:val="22"/>
          <w:szCs w:val="22"/>
        </w:rPr>
        <w:t>Administration Capabilities</w:t>
      </w:r>
    </w:p>
    <w:p w14:paraId="70DF8B3E" w14:textId="77777777" w:rsidR="00785294" w:rsidRDefault="00964BF6" w:rsidP="00363156">
      <w:pPr>
        <w:pStyle w:val="NLGNormal"/>
        <w:ind w:right="122"/>
        <w:rPr>
          <w:rFonts w:ascii="Arial" w:hAnsi="Arial" w:cs="Arial"/>
          <w:color w:val="auto"/>
        </w:rPr>
      </w:pPr>
      <w:r>
        <w:rPr>
          <w:rFonts w:ascii="Arial" w:hAnsi="Arial" w:cs="Arial"/>
          <w:color w:val="auto"/>
        </w:rPr>
        <w:t>P</w:t>
      </w:r>
      <w:r w:rsidR="00D80BCA" w:rsidRPr="00244848">
        <w:rPr>
          <w:rFonts w:ascii="Arial" w:hAnsi="Arial" w:cs="Arial"/>
          <w:color w:val="auto"/>
        </w:rPr>
        <w:t xml:space="preserve">lan </w:t>
      </w:r>
      <w:r w:rsidR="00A9233F" w:rsidRPr="00244848">
        <w:rPr>
          <w:rFonts w:ascii="Arial" w:hAnsi="Arial" w:cs="Arial"/>
          <w:color w:val="auto"/>
        </w:rPr>
        <w:t>sponsors can access the following</w:t>
      </w:r>
      <w:r>
        <w:rPr>
          <w:rFonts w:ascii="Arial" w:hAnsi="Arial" w:cs="Arial"/>
          <w:color w:val="auto"/>
        </w:rPr>
        <w:t xml:space="preserve"> information and more:</w:t>
      </w:r>
    </w:p>
    <w:tbl>
      <w:tblPr>
        <w:tblStyle w:val="TableGrid"/>
        <w:tblW w:w="1114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3331"/>
        <w:gridCol w:w="4032"/>
      </w:tblGrid>
      <w:tr w:rsidR="009D5180" w:rsidRPr="00244848" w14:paraId="0AC50180" w14:textId="77777777" w:rsidTr="005563E7">
        <w:tc>
          <w:tcPr>
            <w:tcW w:w="3779" w:type="dxa"/>
          </w:tcPr>
          <w:p w14:paraId="4AEDC621" w14:textId="77777777" w:rsidR="009D5180" w:rsidRPr="00244848" w:rsidRDefault="009D5180" w:rsidP="00900DAE">
            <w:pPr>
              <w:pStyle w:val="NLGNormal"/>
              <w:numPr>
                <w:ilvl w:val="0"/>
                <w:numId w:val="8"/>
              </w:numPr>
              <w:spacing w:after="120"/>
              <w:ind w:right="122"/>
              <w:rPr>
                <w:rFonts w:ascii="Arial" w:hAnsi="Arial" w:cs="Arial"/>
                <w:b/>
                <w:color w:val="auto"/>
              </w:rPr>
            </w:pPr>
            <w:r w:rsidRPr="00244848">
              <w:rPr>
                <w:rFonts w:ascii="Arial" w:hAnsi="Arial" w:cs="Arial"/>
                <w:b/>
                <w:color w:val="auto"/>
              </w:rPr>
              <w:t>Plan Data</w:t>
            </w:r>
          </w:p>
          <w:p w14:paraId="1ED6BC87" w14:textId="77777777" w:rsidR="009D5180" w:rsidRPr="00244848" w:rsidRDefault="009D5180" w:rsidP="00900DAE">
            <w:pPr>
              <w:pStyle w:val="NLGNormal"/>
              <w:numPr>
                <w:ilvl w:val="1"/>
                <w:numId w:val="7"/>
              </w:numPr>
              <w:spacing w:after="0"/>
              <w:ind w:left="1066" w:right="122"/>
              <w:rPr>
                <w:rFonts w:ascii="Arial" w:hAnsi="Arial" w:cs="Arial"/>
                <w:color w:val="auto"/>
              </w:rPr>
            </w:pPr>
            <w:r w:rsidRPr="00244848">
              <w:rPr>
                <w:rFonts w:ascii="Arial" w:hAnsi="Arial" w:cs="Arial"/>
                <w:color w:val="auto"/>
              </w:rPr>
              <w:t>Plan Overview</w:t>
            </w:r>
          </w:p>
          <w:p w14:paraId="2F0B4708" w14:textId="77777777" w:rsidR="009D5180" w:rsidRPr="00244848" w:rsidRDefault="009D5180" w:rsidP="00900DAE">
            <w:pPr>
              <w:pStyle w:val="NLGNormal"/>
              <w:numPr>
                <w:ilvl w:val="1"/>
                <w:numId w:val="7"/>
              </w:numPr>
              <w:spacing w:after="0"/>
              <w:ind w:left="1066" w:right="122"/>
              <w:rPr>
                <w:rFonts w:ascii="Arial" w:hAnsi="Arial" w:cs="Arial"/>
                <w:color w:val="auto"/>
              </w:rPr>
            </w:pPr>
            <w:r w:rsidRPr="00244848">
              <w:rPr>
                <w:rFonts w:ascii="Arial" w:hAnsi="Arial" w:cs="Arial"/>
                <w:color w:val="auto"/>
              </w:rPr>
              <w:t>Account Balances</w:t>
            </w:r>
          </w:p>
          <w:p w14:paraId="5EB0DC64" w14:textId="77777777" w:rsidR="009D5180" w:rsidRPr="00244848" w:rsidRDefault="009D5180" w:rsidP="00900DAE">
            <w:pPr>
              <w:pStyle w:val="NLGNormal"/>
              <w:numPr>
                <w:ilvl w:val="1"/>
                <w:numId w:val="7"/>
              </w:numPr>
              <w:spacing w:after="0"/>
              <w:ind w:left="1066" w:right="122"/>
              <w:rPr>
                <w:rFonts w:ascii="Arial" w:hAnsi="Arial" w:cs="Arial"/>
                <w:color w:val="auto"/>
              </w:rPr>
            </w:pPr>
            <w:r w:rsidRPr="00244848">
              <w:rPr>
                <w:rFonts w:ascii="Arial" w:hAnsi="Arial" w:cs="Arial"/>
                <w:color w:val="auto"/>
              </w:rPr>
              <w:t>Investment Information</w:t>
            </w:r>
          </w:p>
          <w:p w14:paraId="4203C40A" w14:textId="77777777" w:rsidR="009D5180" w:rsidRPr="00244848" w:rsidRDefault="009D5180" w:rsidP="00900DAE">
            <w:pPr>
              <w:pStyle w:val="NLGNormal"/>
              <w:numPr>
                <w:ilvl w:val="1"/>
                <w:numId w:val="7"/>
              </w:numPr>
              <w:spacing w:after="0"/>
              <w:ind w:left="1066" w:right="122"/>
              <w:rPr>
                <w:rFonts w:ascii="Arial" w:hAnsi="Arial" w:cs="Arial"/>
                <w:color w:val="auto"/>
              </w:rPr>
            </w:pPr>
            <w:r w:rsidRPr="00244848">
              <w:rPr>
                <w:rFonts w:ascii="Arial" w:hAnsi="Arial" w:cs="Arial"/>
                <w:color w:val="auto"/>
              </w:rPr>
              <w:t>Plan Profile</w:t>
            </w:r>
          </w:p>
          <w:p w14:paraId="25849A10" w14:textId="77777777" w:rsidR="009D5180" w:rsidRPr="00244848" w:rsidRDefault="009D5180" w:rsidP="00363156">
            <w:pPr>
              <w:pStyle w:val="NLGNormal"/>
              <w:ind w:right="122"/>
              <w:rPr>
                <w:rFonts w:ascii="Arial" w:hAnsi="Arial" w:cs="Arial"/>
                <w:color w:val="auto"/>
              </w:rPr>
            </w:pPr>
          </w:p>
        </w:tc>
        <w:tc>
          <w:tcPr>
            <w:tcW w:w="3331" w:type="dxa"/>
          </w:tcPr>
          <w:p w14:paraId="6B1716E6" w14:textId="77777777" w:rsidR="009D5180" w:rsidRPr="00244848" w:rsidRDefault="009D5180" w:rsidP="00900DAE">
            <w:pPr>
              <w:pStyle w:val="NLGNormal"/>
              <w:numPr>
                <w:ilvl w:val="0"/>
                <w:numId w:val="7"/>
              </w:numPr>
              <w:spacing w:after="120"/>
              <w:ind w:left="432" w:right="122"/>
              <w:rPr>
                <w:rFonts w:ascii="Arial" w:hAnsi="Arial" w:cs="Arial"/>
                <w:b/>
                <w:color w:val="auto"/>
              </w:rPr>
            </w:pPr>
            <w:r w:rsidRPr="00244848">
              <w:rPr>
                <w:rFonts w:ascii="Arial" w:hAnsi="Arial" w:cs="Arial"/>
                <w:b/>
                <w:color w:val="auto"/>
              </w:rPr>
              <w:t>Participant Data</w:t>
            </w:r>
          </w:p>
          <w:p w14:paraId="6FD67382" w14:textId="77777777" w:rsidR="009D5180" w:rsidRPr="00244848" w:rsidRDefault="009D5180"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Census Information</w:t>
            </w:r>
          </w:p>
          <w:p w14:paraId="111A291B" w14:textId="77777777" w:rsidR="009D5180" w:rsidRPr="00244848" w:rsidRDefault="009D5180"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Transaction History</w:t>
            </w:r>
          </w:p>
          <w:p w14:paraId="33A7B36C"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Personal Statement</w:t>
            </w:r>
          </w:p>
        </w:tc>
        <w:tc>
          <w:tcPr>
            <w:tcW w:w="4032" w:type="dxa"/>
          </w:tcPr>
          <w:p w14:paraId="439AFC11" w14:textId="77777777" w:rsidR="009D5180" w:rsidRPr="00244848" w:rsidRDefault="00A9233F" w:rsidP="00900DAE">
            <w:pPr>
              <w:pStyle w:val="NLGNormal"/>
              <w:numPr>
                <w:ilvl w:val="0"/>
                <w:numId w:val="7"/>
              </w:numPr>
              <w:spacing w:after="120"/>
              <w:ind w:left="346" w:right="122"/>
              <w:rPr>
                <w:rFonts w:ascii="Arial" w:hAnsi="Arial" w:cs="Arial"/>
                <w:b/>
                <w:color w:val="auto"/>
              </w:rPr>
            </w:pPr>
            <w:r w:rsidRPr="00244848">
              <w:rPr>
                <w:rFonts w:ascii="Arial" w:hAnsi="Arial" w:cs="Arial"/>
                <w:b/>
                <w:color w:val="auto"/>
              </w:rPr>
              <w:t>Reports</w:t>
            </w:r>
          </w:p>
          <w:p w14:paraId="3F2EC1FC"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Employer Dashboard</w:t>
            </w:r>
          </w:p>
          <w:p w14:paraId="7FD4BDD4"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Contribution Report</w:t>
            </w:r>
          </w:p>
          <w:p w14:paraId="1F8373B1"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Participant Diversification</w:t>
            </w:r>
          </w:p>
          <w:p w14:paraId="10FA0294"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Asset Allocation by Age</w:t>
            </w:r>
          </w:p>
          <w:p w14:paraId="6241A0DC" w14:textId="77777777" w:rsidR="00A9233F" w:rsidRPr="00244848" w:rsidRDefault="00A9233F" w:rsidP="00900DAE">
            <w:pPr>
              <w:pStyle w:val="NLGNormal"/>
              <w:numPr>
                <w:ilvl w:val="1"/>
                <w:numId w:val="7"/>
              </w:numPr>
              <w:spacing w:after="0"/>
              <w:ind w:left="619" w:right="122"/>
              <w:rPr>
                <w:rFonts w:ascii="Arial" w:hAnsi="Arial" w:cs="Arial"/>
                <w:color w:val="auto"/>
              </w:rPr>
            </w:pPr>
            <w:r w:rsidRPr="00244848">
              <w:rPr>
                <w:rFonts w:ascii="Arial" w:hAnsi="Arial" w:cs="Arial"/>
                <w:color w:val="auto"/>
              </w:rPr>
              <w:t>Average Account Balance by Age</w:t>
            </w:r>
          </w:p>
        </w:tc>
      </w:tr>
    </w:tbl>
    <w:p w14:paraId="42D73C5A" w14:textId="77777777" w:rsidR="00D96EF5" w:rsidRPr="00244848" w:rsidRDefault="00D96EF5" w:rsidP="00363156">
      <w:pPr>
        <w:pStyle w:val="NLGNormal"/>
        <w:tabs>
          <w:tab w:val="left" w:pos="2550"/>
        </w:tabs>
        <w:spacing w:after="120"/>
        <w:ind w:right="122"/>
        <w:rPr>
          <w:rFonts w:ascii="Arial" w:hAnsi="Arial" w:cs="Arial"/>
          <w:b/>
          <w:color w:val="auto"/>
        </w:rPr>
      </w:pPr>
      <w:r w:rsidRPr="00244848">
        <w:rPr>
          <w:rFonts w:ascii="Arial" w:hAnsi="Arial" w:cs="Arial"/>
          <w:b/>
          <w:color w:val="auto"/>
        </w:rPr>
        <w:t>Plan Sponsor Support</w:t>
      </w:r>
    </w:p>
    <w:p w14:paraId="56333304" w14:textId="77777777" w:rsidR="00D96EF5" w:rsidRDefault="007932AE" w:rsidP="00363156">
      <w:pPr>
        <w:pStyle w:val="NLGNormal"/>
        <w:spacing w:after="0" w:line="276" w:lineRule="auto"/>
        <w:ind w:right="122"/>
        <w:jc w:val="both"/>
        <w:rPr>
          <w:rFonts w:ascii="Arial" w:hAnsi="Arial" w:cs="Arial"/>
          <w:color w:val="auto"/>
        </w:rPr>
      </w:pPr>
      <w:r>
        <w:rPr>
          <w:rFonts w:ascii="Arial" w:hAnsi="Arial" w:cs="Arial"/>
          <w:color w:val="auto"/>
        </w:rPr>
        <w:t xml:space="preserve">We are committed to the success of your plan and employee’s retirement dreams.  </w:t>
      </w:r>
      <w:r w:rsidR="00460350" w:rsidRPr="00460350">
        <w:rPr>
          <w:rFonts w:ascii="Arial" w:hAnsi="Arial" w:cs="Arial"/>
          <w:color w:val="auto"/>
        </w:rPr>
        <w:t xml:space="preserve">NLG’s service philosophy is driven by our dedication to keep our promises. This philosophy is demonstrated in our commitment to our clients, for whom we develop and maintain relationships and dedicate resources for their retirement plans based on plan demographics, participation goals and other plan sponsor needs. </w:t>
      </w:r>
      <w:r w:rsidR="00460350">
        <w:rPr>
          <w:rFonts w:ascii="Arial" w:hAnsi="Arial" w:cs="Arial"/>
          <w:color w:val="auto"/>
        </w:rPr>
        <w:t xml:space="preserve"> </w:t>
      </w:r>
      <w:r w:rsidR="00460350" w:rsidRPr="00834E97">
        <w:rPr>
          <w:rFonts w:ascii="Arial" w:hAnsi="Arial" w:cs="Arial"/>
          <w:color w:val="auto"/>
        </w:rPr>
        <w:t xml:space="preserve">The assigned </w:t>
      </w:r>
      <w:r w:rsidR="00D96EF5" w:rsidRPr="00834E97">
        <w:rPr>
          <w:rFonts w:ascii="Arial" w:hAnsi="Arial" w:cs="Arial"/>
          <w:color w:val="auto"/>
        </w:rPr>
        <w:t xml:space="preserve">Account Manager </w:t>
      </w:r>
      <w:r w:rsidR="00D96EF5" w:rsidRPr="00244848">
        <w:rPr>
          <w:rFonts w:ascii="Arial" w:hAnsi="Arial" w:cs="Arial"/>
          <w:color w:val="auto"/>
        </w:rPr>
        <w:t>serves as the</w:t>
      </w:r>
      <w:r w:rsidR="00E50EC1" w:rsidRPr="00244848">
        <w:rPr>
          <w:rFonts w:ascii="Arial" w:hAnsi="Arial" w:cs="Arial"/>
          <w:color w:val="auto"/>
        </w:rPr>
        <w:t xml:space="preserve"> primary</w:t>
      </w:r>
      <w:r w:rsidR="00D96EF5" w:rsidRPr="00244848">
        <w:rPr>
          <w:rFonts w:ascii="Arial" w:hAnsi="Arial" w:cs="Arial"/>
          <w:color w:val="auto"/>
        </w:rPr>
        <w:t xml:space="preserve"> point of contact for the plan sponsor's administration staff. He or she provides oversight on all plan activity and is responsible for plan admi</w:t>
      </w:r>
      <w:r w:rsidR="00E50EC1" w:rsidRPr="00244848">
        <w:rPr>
          <w:rFonts w:ascii="Arial" w:hAnsi="Arial" w:cs="Arial"/>
          <w:color w:val="auto"/>
        </w:rPr>
        <w:t xml:space="preserve">nistration and program support and will facilitate the </w:t>
      </w:r>
      <w:r w:rsidR="00460350">
        <w:rPr>
          <w:rFonts w:ascii="Arial" w:hAnsi="Arial" w:cs="Arial"/>
          <w:color w:val="auto"/>
        </w:rPr>
        <w:t xml:space="preserve">quarterly or </w:t>
      </w:r>
      <w:r w:rsidR="00E50EC1" w:rsidRPr="00244848">
        <w:rPr>
          <w:rFonts w:ascii="Arial" w:hAnsi="Arial" w:cs="Arial"/>
          <w:color w:val="auto"/>
        </w:rPr>
        <w:t>annual plan review.</w:t>
      </w:r>
    </w:p>
    <w:p w14:paraId="053916FE" w14:textId="77777777" w:rsidR="00244848" w:rsidRPr="00244848" w:rsidRDefault="00244848" w:rsidP="00363156">
      <w:pPr>
        <w:pStyle w:val="NLGNormal"/>
        <w:spacing w:after="0" w:line="276" w:lineRule="auto"/>
        <w:ind w:right="122"/>
        <w:rPr>
          <w:rFonts w:ascii="Arial" w:hAnsi="Arial" w:cs="Arial"/>
          <w:color w:val="auto"/>
        </w:rPr>
      </w:pPr>
    </w:p>
    <w:p w14:paraId="7A33CF62" w14:textId="77777777" w:rsidR="00471C80" w:rsidRDefault="00471C80" w:rsidP="00363156">
      <w:pPr>
        <w:ind w:right="122"/>
        <w:rPr>
          <w:rFonts w:asciiTheme="majorHAnsi" w:eastAsiaTheme="majorEastAsia" w:hAnsiTheme="majorHAnsi" w:cstheme="majorBidi"/>
          <w:color w:val="2D7327" w:themeColor="accent1" w:themeShade="BF"/>
          <w:sz w:val="32"/>
          <w:szCs w:val="32"/>
        </w:rPr>
      </w:pPr>
      <w:r>
        <w:rPr>
          <w:rFonts w:eastAsiaTheme="majorEastAsia" w:cstheme="majorBidi"/>
          <w:color w:val="2D7327" w:themeColor="accent1" w:themeShade="BF"/>
          <w:sz w:val="32"/>
          <w:szCs w:val="32"/>
        </w:rPr>
        <w:br w:type="page"/>
      </w:r>
    </w:p>
    <w:p w14:paraId="30A7DCE3" w14:textId="77777777" w:rsidR="005779F2" w:rsidRDefault="005779F2" w:rsidP="00363156">
      <w:pPr>
        <w:pStyle w:val="Heading1"/>
        <w:ind w:right="122"/>
      </w:pPr>
    </w:p>
    <w:p w14:paraId="357EB184" w14:textId="77777777" w:rsidR="000C3920" w:rsidRDefault="000C3920" w:rsidP="000C3920">
      <w:pPr>
        <w:pStyle w:val="Heading1"/>
        <w:ind w:right="122"/>
      </w:pPr>
      <w:bookmarkStart w:id="6" w:name="_Toc104208979"/>
      <w:r>
        <w:t>Cost Assumptions</w:t>
      </w:r>
      <w:bookmarkEnd w:id="6"/>
    </w:p>
    <w:p w14:paraId="44ECADF6" w14:textId="77777777" w:rsidR="000C3920" w:rsidRDefault="000C3920" w:rsidP="000C3920">
      <w:pPr>
        <w:spacing w:after="0"/>
        <w:ind w:right="122"/>
        <w:jc w:val="both"/>
        <w:rPr>
          <w:rFonts w:ascii="Arial" w:hAnsi="Arial" w:cs="Arial"/>
          <w:sz w:val="20"/>
          <w:szCs w:val="20"/>
        </w:rPr>
      </w:pPr>
    </w:p>
    <w:p w14:paraId="647C65A7" w14:textId="073CCB8E" w:rsidR="000C3920" w:rsidRDefault="000C3920" w:rsidP="000C3920">
      <w:pPr>
        <w:spacing w:after="0"/>
        <w:ind w:right="122"/>
        <w:jc w:val="both"/>
        <w:rPr>
          <w:rFonts w:ascii="Arial" w:hAnsi="Arial" w:cs="Arial"/>
          <w:sz w:val="20"/>
          <w:szCs w:val="20"/>
        </w:rPr>
      </w:pPr>
      <w:r>
        <w:rPr>
          <w:rFonts w:ascii="Arial" w:hAnsi="Arial" w:cs="Arial"/>
          <w:sz w:val="20"/>
          <w:szCs w:val="20"/>
        </w:rPr>
        <w:t xml:space="preserve">National Life Group is pleased to offer you our fixed Indexed Annuities in your </w:t>
      </w:r>
      <w:r w:rsidR="003E46B6">
        <w:rPr>
          <w:rFonts w:ascii="Arial" w:hAnsi="Arial" w:cs="Arial"/>
          <w:sz w:val="20"/>
          <w:szCs w:val="20"/>
        </w:rPr>
        <w:t>plan sponsored IRA</w:t>
      </w:r>
      <w:r>
        <w:rPr>
          <w:rFonts w:ascii="Arial" w:hAnsi="Arial" w:cs="Arial"/>
          <w:sz w:val="20"/>
          <w:szCs w:val="20"/>
        </w:rPr>
        <w:t xml:space="preserve"> plan.</w:t>
      </w:r>
    </w:p>
    <w:p w14:paraId="45A05066" w14:textId="77777777" w:rsidR="000C3920" w:rsidRPr="009259A0" w:rsidRDefault="000C3920" w:rsidP="000C3920">
      <w:pPr>
        <w:spacing w:after="0"/>
        <w:ind w:right="122"/>
        <w:jc w:val="both"/>
        <w:rPr>
          <w:rFonts w:ascii="Arial" w:hAnsi="Arial" w:cs="Arial"/>
          <w:sz w:val="20"/>
          <w:szCs w:val="20"/>
        </w:rPr>
      </w:pPr>
    </w:p>
    <w:p w14:paraId="32394122" w14:textId="77777777" w:rsidR="000C3920" w:rsidRPr="00717795" w:rsidRDefault="000C3920" w:rsidP="000C3920">
      <w:pPr>
        <w:pStyle w:val="NLGSubheading"/>
        <w:ind w:right="122"/>
        <w:jc w:val="both"/>
      </w:pPr>
      <w:r w:rsidRPr="00717795">
        <w:t>Keeping it affordable...</w:t>
      </w:r>
    </w:p>
    <w:p w14:paraId="5984744A" w14:textId="2F65F0DB" w:rsidR="000C3920" w:rsidRDefault="000C3920" w:rsidP="000C3920">
      <w:pPr>
        <w:pStyle w:val="2011disclaimer2011pullquotesub2-mayusebrandcolor"/>
        <w:pBdr>
          <w:top w:val="none" w:sz="0" w:space="0" w:color="auto"/>
        </w:pBdr>
        <w:ind w:right="122"/>
        <w:jc w:val="both"/>
        <w:rPr>
          <w:rFonts w:asciiTheme="minorHAnsi" w:hAnsiTheme="minorHAnsi" w:cstheme="minorHAnsi"/>
          <w:sz w:val="20"/>
          <w:szCs w:val="20"/>
        </w:rPr>
      </w:pPr>
      <w:r w:rsidRPr="00512D15">
        <w:rPr>
          <w:rFonts w:asciiTheme="minorHAnsi" w:hAnsiTheme="minorHAnsi" w:cstheme="minorHAnsi"/>
          <w:spacing w:val="3"/>
          <w:sz w:val="20"/>
          <w:szCs w:val="20"/>
        </w:rPr>
        <w:t xml:space="preserve">National Life Group does not charge employers or participants administration fees on our </w:t>
      </w:r>
      <w:r>
        <w:rPr>
          <w:rFonts w:asciiTheme="minorHAnsi" w:hAnsiTheme="minorHAnsi" w:cstheme="minorHAnsi"/>
          <w:spacing w:val="3"/>
          <w:sz w:val="20"/>
          <w:szCs w:val="20"/>
        </w:rPr>
        <w:t>Fixed Indexed A</w:t>
      </w:r>
      <w:r w:rsidRPr="00512D15">
        <w:rPr>
          <w:rFonts w:asciiTheme="minorHAnsi" w:hAnsiTheme="minorHAnsi" w:cstheme="minorHAnsi"/>
          <w:spacing w:val="3"/>
          <w:sz w:val="20"/>
          <w:szCs w:val="20"/>
        </w:rPr>
        <w:t xml:space="preserve">nnuity products. </w:t>
      </w:r>
      <w:r w:rsidR="003E46B6">
        <w:rPr>
          <w:rFonts w:asciiTheme="minorHAnsi" w:hAnsiTheme="minorHAnsi" w:cstheme="minorHAnsi"/>
          <w:spacing w:val="3"/>
          <w:sz w:val="20"/>
          <w:szCs w:val="20"/>
        </w:rPr>
        <w:t>In addition the Third Party Administrator (</w:t>
      </w:r>
      <w:r>
        <w:rPr>
          <w:rFonts w:asciiTheme="minorHAnsi" w:hAnsiTheme="minorHAnsi" w:cstheme="minorHAnsi"/>
          <w:spacing w:val="3"/>
          <w:sz w:val="20"/>
          <w:szCs w:val="20"/>
        </w:rPr>
        <w:t>TPA</w:t>
      </w:r>
      <w:r w:rsidR="003E46B6">
        <w:rPr>
          <w:rFonts w:asciiTheme="minorHAnsi" w:hAnsiTheme="minorHAnsi" w:cstheme="minorHAnsi"/>
          <w:spacing w:val="3"/>
          <w:sz w:val="20"/>
          <w:szCs w:val="20"/>
        </w:rPr>
        <w:t>)</w:t>
      </w:r>
      <w:r>
        <w:rPr>
          <w:rFonts w:asciiTheme="minorHAnsi" w:hAnsiTheme="minorHAnsi" w:cstheme="minorHAnsi"/>
          <w:spacing w:val="3"/>
          <w:sz w:val="20"/>
          <w:szCs w:val="20"/>
        </w:rPr>
        <w:t xml:space="preserve"> fees for </w:t>
      </w:r>
      <w:r w:rsidR="003E46B6">
        <w:rPr>
          <w:rFonts w:asciiTheme="minorHAnsi" w:hAnsiTheme="minorHAnsi" w:cstheme="minorHAnsi"/>
          <w:spacing w:val="3"/>
          <w:sz w:val="20"/>
          <w:szCs w:val="20"/>
        </w:rPr>
        <w:t xml:space="preserve">plan </w:t>
      </w:r>
      <w:r>
        <w:rPr>
          <w:rFonts w:asciiTheme="minorHAnsi" w:hAnsiTheme="minorHAnsi" w:cstheme="minorHAnsi"/>
          <w:spacing w:val="3"/>
          <w:sz w:val="20"/>
          <w:szCs w:val="20"/>
        </w:rPr>
        <w:t>a</w:t>
      </w:r>
      <w:r w:rsidRPr="00512D15">
        <w:rPr>
          <w:rFonts w:asciiTheme="minorHAnsi" w:hAnsiTheme="minorHAnsi" w:cstheme="minorHAnsi"/>
          <w:spacing w:val="3"/>
          <w:sz w:val="20"/>
          <w:szCs w:val="20"/>
        </w:rPr>
        <w:t xml:space="preserve">dministration </w:t>
      </w:r>
      <w:r w:rsidR="003E46B6">
        <w:rPr>
          <w:rFonts w:asciiTheme="minorHAnsi" w:hAnsiTheme="minorHAnsi" w:cstheme="minorHAnsi"/>
          <w:spacing w:val="3"/>
          <w:sz w:val="20"/>
          <w:szCs w:val="20"/>
        </w:rPr>
        <w:t>per active</w:t>
      </w:r>
      <w:r w:rsidRPr="00512D15">
        <w:rPr>
          <w:rFonts w:asciiTheme="minorHAnsi" w:hAnsiTheme="minorHAnsi" w:cstheme="minorHAnsi"/>
          <w:spacing w:val="3"/>
          <w:sz w:val="20"/>
          <w:szCs w:val="20"/>
        </w:rPr>
        <w:t xml:space="preserve"> participant </w:t>
      </w:r>
      <w:r w:rsidRPr="008D4A8E">
        <w:rPr>
          <w:rFonts w:asciiTheme="minorHAnsi" w:hAnsiTheme="minorHAnsi" w:cstheme="minorHAnsi"/>
          <w:b/>
          <w:spacing w:val="3"/>
          <w:sz w:val="20"/>
          <w:szCs w:val="20"/>
        </w:rPr>
        <w:t>will be paid by National Life Group for each participant</w:t>
      </w:r>
      <w:r>
        <w:rPr>
          <w:rFonts w:asciiTheme="minorHAnsi" w:hAnsiTheme="minorHAnsi" w:cstheme="minorHAnsi"/>
          <w:w w:val="99"/>
          <w:sz w:val="20"/>
          <w:szCs w:val="20"/>
        </w:rPr>
        <w:t>.</w:t>
      </w:r>
      <w:r w:rsidR="003E46B6">
        <w:rPr>
          <w:rFonts w:asciiTheme="minorHAnsi" w:hAnsiTheme="minorHAnsi" w:cstheme="minorHAnsi"/>
          <w:w w:val="99"/>
          <w:sz w:val="20"/>
          <w:szCs w:val="20"/>
        </w:rPr>
        <w:t xml:space="preserve"> As you will see below, there are </w:t>
      </w:r>
      <w:r w:rsidR="003E46B6" w:rsidRPr="003E46B6">
        <w:rPr>
          <w:rFonts w:asciiTheme="minorHAnsi" w:hAnsiTheme="minorHAnsi" w:cstheme="minorHAnsi"/>
          <w:b/>
          <w:bCs/>
          <w:w w:val="99"/>
          <w:sz w:val="20"/>
          <w:szCs w:val="20"/>
        </w:rPr>
        <w:t>no employer or participant fees associated with selecting and utilizing National Life Group Annuities</w:t>
      </w:r>
      <w:r w:rsidR="003E46B6">
        <w:rPr>
          <w:rFonts w:asciiTheme="minorHAnsi" w:hAnsiTheme="minorHAnsi" w:cstheme="minorHAnsi"/>
          <w:w w:val="99"/>
          <w:sz w:val="20"/>
          <w:szCs w:val="20"/>
        </w:rPr>
        <w:t>.</w:t>
      </w:r>
    </w:p>
    <w:p w14:paraId="496E2AE6" w14:textId="77777777" w:rsidR="000C3920" w:rsidRPr="00717795" w:rsidRDefault="000C3920" w:rsidP="000C3920">
      <w:pPr>
        <w:pStyle w:val="NLGNormal"/>
        <w:ind w:right="122"/>
        <w:jc w:val="both"/>
      </w:pPr>
    </w:p>
    <w:p w14:paraId="2270A89A" w14:textId="77777777" w:rsidR="000C3920" w:rsidRPr="003E46B6" w:rsidRDefault="000C3920" w:rsidP="000C3920">
      <w:pPr>
        <w:pStyle w:val="NLGNormal"/>
        <w:ind w:right="122"/>
        <w:jc w:val="both"/>
        <w:rPr>
          <w:b/>
          <w:color w:val="auto"/>
        </w:rPr>
      </w:pPr>
      <w:r w:rsidRPr="003E46B6">
        <w:rPr>
          <w:b/>
          <w:color w:val="auto"/>
        </w:rPr>
        <w:t>EMPLOYER</w:t>
      </w:r>
    </w:p>
    <w:p w14:paraId="5700D6C3" w14:textId="77777777" w:rsidR="000C3920" w:rsidRPr="003E46B6" w:rsidRDefault="000C3920" w:rsidP="000C3920">
      <w:pPr>
        <w:pStyle w:val="NLGNormal"/>
        <w:ind w:right="122"/>
        <w:jc w:val="both"/>
        <w:rPr>
          <w:color w:val="auto"/>
        </w:rPr>
      </w:pPr>
      <w:r w:rsidRPr="003E46B6">
        <w:rPr>
          <w:color w:val="auto"/>
        </w:rPr>
        <w:t>No Plan Set-Up Fee</w:t>
      </w:r>
      <w:r w:rsidRPr="003E46B6">
        <w:rPr>
          <w:color w:val="auto"/>
        </w:rPr>
        <w:tab/>
      </w:r>
      <w:r w:rsidRPr="003E46B6">
        <w:rPr>
          <w:color w:val="auto"/>
        </w:rPr>
        <w:tab/>
      </w:r>
      <w:r w:rsidRPr="003E46B6">
        <w:rPr>
          <w:color w:val="auto"/>
        </w:rPr>
        <w:tab/>
      </w:r>
      <w:r w:rsidRPr="003E46B6">
        <w:rPr>
          <w:color w:val="auto"/>
        </w:rPr>
        <w:tab/>
        <w:t>$0</w:t>
      </w:r>
    </w:p>
    <w:p w14:paraId="563BE73B" w14:textId="77777777" w:rsidR="000C3920" w:rsidRPr="003E46B6" w:rsidRDefault="000C3920" w:rsidP="000C3920">
      <w:pPr>
        <w:pStyle w:val="NLGNormal"/>
        <w:ind w:right="122"/>
        <w:jc w:val="both"/>
        <w:rPr>
          <w:color w:val="auto"/>
        </w:rPr>
      </w:pPr>
      <w:r w:rsidRPr="003E46B6">
        <w:rPr>
          <w:color w:val="auto"/>
        </w:rPr>
        <w:t>No Annual Plan Maintenance Fees</w:t>
      </w:r>
      <w:r w:rsidRPr="003E46B6">
        <w:rPr>
          <w:color w:val="auto"/>
        </w:rPr>
        <w:tab/>
      </w:r>
      <w:r w:rsidRPr="003E46B6">
        <w:rPr>
          <w:color w:val="auto"/>
        </w:rPr>
        <w:tab/>
        <w:t>$0</w:t>
      </w:r>
    </w:p>
    <w:p w14:paraId="5322ADF4" w14:textId="77777777" w:rsidR="000C3920" w:rsidRPr="003E46B6" w:rsidRDefault="000C3920" w:rsidP="000C3920">
      <w:pPr>
        <w:pStyle w:val="NLGNormal"/>
        <w:ind w:right="122"/>
        <w:jc w:val="both"/>
        <w:rPr>
          <w:color w:val="auto"/>
        </w:rPr>
      </w:pPr>
      <w:r w:rsidRPr="003E46B6">
        <w:rPr>
          <w:color w:val="auto"/>
        </w:rPr>
        <w:t xml:space="preserve">No Start-up/conversion expenses </w:t>
      </w:r>
      <w:r w:rsidRPr="003E46B6">
        <w:rPr>
          <w:color w:val="auto"/>
        </w:rPr>
        <w:tab/>
      </w:r>
      <w:r w:rsidRPr="003E46B6">
        <w:rPr>
          <w:color w:val="auto"/>
        </w:rPr>
        <w:tab/>
        <w:t>$0</w:t>
      </w:r>
    </w:p>
    <w:p w14:paraId="74785C94" w14:textId="77777777" w:rsidR="000C3920" w:rsidRPr="003E46B6" w:rsidRDefault="000C3920" w:rsidP="000C3920">
      <w:pPr>
        <w:pStyle w:val="NLGNormal"/>
        <w:ind w:right="122"/>
        <w:jc w:val="both"/>
        <w:rPr>
          <w:color w:val="auto"/>
        </w:rPr>
      </w:pPr>
    </w:p>
    <w:p w14:paraId="48848C08" w14:textId="77777777" w:rsidR="000C3920" w:rsidRPr="003E46B6" w:rsidRDefault="000C3920" w:rsidP="000C3920">
      <w:pPr>
        <w:pStyle w:val="NLGNormal"/>
        <w:ind w:right="122"/>
        <w:jc w:val="both"/>
        <w:rPr>
          <w:color w:val="auto"/>
        </w:rPr>
      </w:pPr>
      <w:r w:rsidRPr="003E46B6">
        <w:rPr>
          <w:b/>
          <w:color w:val="auto"/>
        </w:rPr>
        <w:t>EMPLOYEE TRANSACTION FEES*</w:t>
      </w:r>
    </w:p>
    <w:p w14:paraId="10CFFBBB" w14:textId="77777777" w:rsidR="003E46B6" w:rsidRPr="003E46B6" w:rsidRDefault="003E46B6" w:rsidP="003E46B6">
      <w:pPr>
        <w:spacing w:after="0" w:line="240" w:lineRule="auto"/>
        <w:ind w:right="122"/>
        <w:jc w:val="both"/>
        <w:rPr>
          <w:rFonts w:asciiTheme="majorHAnsi" w:hAnsiTheme="majorHAnsi" w:cstheme="majorHAnsi"/>
          <w:sz w:val="20"/>
          <w:szCs w:val="20"/>
        </w:rPr>
      </w:pPr>
      <w:r w:rsidRPr="003E46B6">
        <w:rPr>
          <w:rFonts w:asciiTheme="majorHAnsi" w:hAnsiTheme="majorHAnsi" w:cstheme="majorHAnsi"/>
          <w:sz w:val="20"/>
          <w:szCs w:val="20"/>
        </w:rPr>
        <w:t>No Fixed Indexed Annuity fee</w:t>
      </w:r>
    </w:p>
    <w:p w14:paraId="563FF475" w14:textId="77777777" w:rsidR="003E46B6" w:rsidRPr="003E46B6" w:rsidRDefault="003E46B6" w:rsidP="003E46B6">
      <w:pPr>
        <w:spacing w:after="0" w:line="240" w:lineRule="auto"/>
        <w:ind w:right="122"/>
        <w:jc w:val="both"/>
        <w:rPr>
          <w:rFonts w:ascii="Arial" w:hAnsi="Arial" w:cs="Arial"/>
          <w:sz w:val="20"/>
          <w:szCs w:val="20"/>
        </w:rPr>
      </w:pPr>
      <w:r w:rsidRPr="003E46B6">
        <w:rPr>
          <w:rFonts w:asciiTheme="majorHAnsi" w:hAnsiTheme="majorHAnsi" w:cstheme="majorHAnsi"/>
          <w:sz w:val="20"/>
          <w:szCs w:val="20"/>
        </w:rPr>
        <w:tab/>
        <w:t>No Annual Fee</w:t>
      </w:r>
      <w:r w:rsidRPr="003E46B6">
        <w:rPr>
          <w:rFonts w:asciiTheme="majorHAnsi" w:hAnsiTheme="majorHAnsi" w:cstheme="majorHAnsi"/>
          <w:sz w:val="20"/>
          <w:szCs w:val="20"/>
        </w:rPr>
        <w:tab/>
      </w:r>
      <w:r w:rsidRPr="003E46B6">
        <w:rPr>
          <w:rFonts w:asciiTheme="majorHAnsi" w:hAnsiTheme="majorHAnsi" w:cstheme="majorHAnsi"/>
          <w:sz w:val="20"/>
          <w:szCs w:val="20"/>
        </w:rPr>
        <w:tab/>
      </w:r>
      <w:r w:rsidRPr="003E46B6">
        <w:rPr>
          <w:rFonts w:asciiTheme="majorHAnsi" w:hAnsiTheme="majorHAnsi" w:cstheme="majorHAnsi"/>
          <w:sz w:val="20"/>
          <w:szCs w:val="20"/>
        </w:rPr>
        <w:tab/>
      </w:r>
      <w:r w:rsidRPr="003E46B6">
        <w:rPr>
          <w:rFonts w:asciiTheme="majorHAnsi" w:hAnsiTheme="majorHAnsi" w:cstheme="majorHAnsi"/>
          <w:sz w:val="20"/>
          <w:szCs w:val="20"/>
        </w:rPr>
        <w:tab/>
      </w:r>
      <w:r w:rsidRPr="003E46B6">
        <w:rPr>
          <w:rFonts w:ascii="Arial" w:hAnsi="Arial" w:cs="Arial"/>
          <w:sz w:val="20"/>
          <w:szCs w:val="20"/>
        </w:rPr>
        <w:t>$0</w:t>
      </w:r>
    </w:p>
    <w:p w14:paraId="083D28E6" w14:textId="30981A91" w:rsidR="003E46B6" w:rsidRPr="003E46B6" w:rsidRDefault="003E46B6" w:rsidP="003E46B6">
      <w:pPr>
        <w:spacing w:after="0" w:line="240" w:lineRule="auto"/>
        <w:ind w:right="122" w:firstLine="720"/>
        <w:jc w:val="both"/>
        <w:rPr>
          <w:rFonts w:ascii="Arial" w:hAnsi="Arial" w:cs="Arial"/>
          <w:sz w:val="20"/>
          <w:szCs w:val="20"/>
        </w:rPr>
      </w:pPr>
      <w:r w:rsidRPr="003E46B6">
        <w:rPr>
          <w:rFonts w:asciiTheme="majorHAnsi" w:hAnsiTheme="majorHAnsi" w:cstheme="majorHAnsi"/>
          <w:sz w:val="20"/>
          <w:szCs w:val="20"/>
        </w:rPr>
        <w:t>*Annual Surrender Charge</w:t>
      </w:r>
      <w:r w:rsidRPr="003E46B6">
        <w:rPr>
          <w:rFonts w:asciiTheme="majorHAnsi" w:hAnsiTheme="majorHAnsi" w:cstheme="majorHAnsi"/>
          <w:sz w:val="20"/>
          <w:szCs w:val="20"/>
        </w:rPr>
        <w:tab/>
      </w:r>
      <w:r w:rsidRPr="003E46B6">
        <w:rPr>
          <w:rFonts w:asciiTheme="majorHAnsi" w:hAnsiTheme="majorHAnsi" w:cstheme="majorHAnsi"/>
          <w:sz w:val="20"/>
          <w:szCs w:val="20"/>
        </w:rPr>
        <w:tab/>
        <w:t>*</w:t>
      </w:r>
      <w:r w:rsidRPr="003E46B6">
        <w:rPr>
          <w:rFonts w:ascii="Arial" w:hAnsi="Arial" w:cs="Arial"/>
          <w:sz w:val="20"/>
          <w:szCs w:val="20"/>
        </w:rPr>
        <w:t>Declining to 0 in 10 years [based on annuity]</w:t>
      </w:r>
    </w:p>
    <w:p w14:paraId="701C82BA" w14:textId="77777777" w:rsidR="003E46B6" w:rsidRPr="003E46B6" w:rsidRDefault="003E46B6" w:rsidP="000C3920">
      <w:pPr>
        <w:pStyle w:val="NLGBullets"/>
        <w:numPr>
          <w:ilvl w:val="0"/>
          <w:numId w:val="0"/>
        </w:numPr>
        <w:tabs>
          <w:tab w:val="left" w:pos="3600"/>
          <w:tab w:val="left" w:pos="4320"/>
        </w:tabs>
        <w:spacing w:after="0"/>
        <w:ind w:right="122"/>
        <w:jc w:val="both"/>
        <w:rPr>
          <w:color w:val="auto"/>
        </w:rPr>
      </w:pPr>
    </w:p>
    <w:p w14:paraId="1FFCE8E6" w14:textId="2D56A59F" w:rsidR="000C3920" w:rsidRPr="003E46B6" w:rsidRDefault="000C3920" w:rsidP="000C3920">
      <w:pPr>
        <w:pStyle w:val="NLGBullets"/>
        <w:numPr>
          <w:ilvl w:val="0"/>
          <w:numId w:val="0"/>
        </w:numPr>
        <w:tabs>
          <w:tab w:val="left" w:pos="3600"/>
          <w:tab w:val="left" w:pos="4320"/>
        </w:tabs>
        <w:spacing w:after="0"/>
        <w:ind w:right="122"/>
        <w:jc w:val="both"/>
        <w:rPr>
          <w:rFonts w:ascii="Arial" w:hAnsi="Arial" w:cs="Arial"/>
          <w:color w:val="auto"/>
        </w:rPr>
      </w:pPr>
      <w:r w:rsidRPr="003E46B6">
        <w:rPr>
          <w:color w:val="auto"/>
        </w:rPr>
        <w:t>No Distribution fee</w:t>
      </w:r>
      <w:r w:rsidRPr="003E46B6">
        <w:rPr>
          <w:color w:val="auto"/>
        </w:rPr>
        <w:tab/>
      </w:r>
      <w:r w:rsidRPr="003E46B6">
        <w:rPr>
          <w:color w:val="auto"/>
        </w:rPr>
        <w:tab/>
      </w:r>
      <w:r w:rsidRPr="003E46B6">
        <w:rPr>
          <w:rFonts w:ascii="Arial" w:hAnsi="Arial" w:cs="Arial"/>
          <w:color w:val="auto"/>
        </w:rPr>
        <w:t>$0</w:t>
      </w:r>
    </w:p>
    <w:p w14:paraId="447F78CD" w14:textId="77777777" w:rsidR="000C3920" w:rsidRPr="003E46B6" w:rsidRDefault="000C3920" w:rsidP="000C3920">
      <w:pPr>
        <w:pStyle w:val="NLGBullets"/>
        <w:numPr>
          <w:ilvl w:val="0"/>
          <w:numId w:val="0"/>
        </w:numPr>
        <w:tabs>
          <w:tab w:val="left" w:pos="3600"/>
        </w:tabs>
        <w:spacing w:after="0"/>
        <w:ind w:right="122"/>
        <w:jc w:val="both"/>
        <w:rPr>
          <w:color w:val="auto"/>
        </w:rPr>
      </w:pPr>
    </w:p>
    <w:p w14:paraId="5BF89FBC" w14:textId="77777777" w:rsidR="000C3920" w:rsidRPr="003E46B6" w:rsidRDefault="000C3920" w:rsidP="000C3920">
      <w:pPr>
        <w:spacing w:after="0" w:line="240" w:lineRule="auto"/>
        <w:ind w:right="122"/>
        <w:jc w:val="both"/>
        <w:rPr>
          <w:rFonts w:asciiTheme="majorHAnsi" w:hAnsiTheme="majorHAnsi" w:cstheme="majorHAnsi"/>
          <w:sz w:val="20"/>
          <w:szCs w:val="20"/>
        </w:rPr>
      </w:pPr>
    </w:p>
    <w:p w14:paraId="5E057335" w14:textId="35731747" w:rsidR="000C3920" w:rsidRPr="00EA5333" w:rsidRDefault="000C3920" w:rsidP="000C3920">
      <w:pPr>
        <w:spacing w:after="0" w:line="240" w:lineRule="auto"/>
        <w:ind w:right="122"/>
        <w:jc w:val="both"/>
        <w:rPr>
          <w:rFonts w:ascii="Arial" w:hAnsi="Arial" w:cs="Arial"/>
          <w:color w:val="000000"/>
          <w:sz w:val="20"/>
          <w:szCs w:val="20"/>
        </w:rPr>
      </w:pPr>
    </w:p>
    <w:p w14:paraId="12219000" w14:textId="77777777" w:rsidR="000C3920" w:rsidRPr="00EA5333" w:rsidRDefault="000C3920" w:rsidP="000C3920">
      <w:pPr>
        <w:spacing w:after="0" w:line="240" w:lineRule="auto"/>
        <w:ind w:right="122"/>
        <w:jc w:val="both"/>
        <w:rPr>
          <w:rFonts w:ascii="Arial" w:hAnsi="Arial" w:cs="Arial"/>
          <w:color w:val="000000"/>
          <w:sz w:val="20"/>
          <w:szCs w:val="20"/>
        </w:rPr>
      </w:pPr>
    </w:p>
    <w:p w14:paraId="2C9DF803" w14:textId="77777777" w:rsidR="000C3920" w:rsidRDefault="000C3920" w:rsidP="000C3920">
      <w:pPr>
        <w:spacing w:after="0" w:line="240" w:lineRule="auto"/>
        <w:ind w:right="122"/>
        <w:jc w:val="both"/>
      </w:pPr>
    </w:p>
    <w:p w14:paraId="434064C7" w14:textId="77777777" w:rsidR="000C3920" w:rsidRPr="008D4A8E" w:rsidRDefault="000C3920" w:rsidP="000C3920">
      <w:pPr>
        <w:pStyle w:val="2011disclaimer2011pullquotesub2-mayusebrandcolor"/>
        <w:pBdr>
          <w:top w:val="single" w:sz="4" w:space="12" w:color="auto"/>
        </w:pBdr>
        <w:ind w:right="122"/>
        <w:jc w:val="both"/>
        <w:rPr>
          <w:rFonts w:asciiTheme="minorHAnsi" w:hAnsiTheme="minorHAnsi" w:cstheme="minorHAnsi"/>
          <w:color w:val="616365" w:themeColor="text1"/>
          <w:spacing w:val="3"/>
        </w:rPr>
      </w:pPr>
      <w:r w:rsidRPr="008D4A8E">
        <w:rPr>
          <w:rFonts w:asciiTheme="minorHAnsi" w:hAnsiTheme="minorHAnsi" w:cstheme="minorHAnsi"/>
          <w:color w:val="616365" w:themeColor="text1"/>
          <w:spacing w:val="3"/>
        </w:rPr>
        <w:t xml:space="preserve">*For indexed annuities, there are no fees associated with reallocating money among the </w:t>
      </w:r>
      <w:r w:rsidRPr="008D4A8E">
        <w:rPr>
          <w:rFonts w:asciiTheme="minorHAnsi" w:hAnsiTheme="minorHAnsi" w:cstheme="minorHAnsi"/>
          <w:color w:val="616365" w:themeColor="text1"/>
        </w:rPr>
        <w:t>policy interest crediting options. National Life Group must be notified 15 days in advance of the contribution anniversary. Our indexed annuities have early withdrawal charges that decline to zero over a specific period depending on the product.</w:t>
      </w:r>
      <w:r w:rsidRPr="008D4A8E">
        <w:rPr>
          <w:rFonts w:asciiTheme="minorHAnsi" w:hAnsiTheme="minorHAnsi" w:cstheme="minorHAnsi"/>
          <w:color w:val="616365" w:themeColor="text1"/>
          <w:spacing w:val="3"/>
        </w:rPr>
        <w:t xml:space="preserve"> A provision to withdraw 10% of the Accumulation Value without withdrawal charges is available after the first year as available by law and Plan requirements. There are no charges associated with transfers except the early withdrawal charges noted.</w:t>
      </w:r>
    </w:p>
    <w:p w14:paraId="59A49DF2" w14:textId="77777777" w:rsidR="000C3920" w:rsidRDefault="000C3920" w:rsidP="00363156">
      <w:pPr>
        <w:pStyle w:val="Heading1"/>
        <w:spacing w:before="0" w:line="240" w:lineRule="auto"/>
        <w:ind w:right="122"/>
      </w:pPr>
    </w:p>
    <w:p w14:paraId="56F2A3B1" w14:textId="6E9206CA" w:rsidR="003E46B6" w:rsidRDefault="003E46B6">
      <w:pPr>
        <w:rPr>
          <w:rFonts w:asciiTheme="majorHAnsi" w:eastAsiaTheme="majorEastAsia" w:hAnsiTheme="majorHAnsi" w:cstheme="majorBidi"/>
          <w:color w:val="2D7327" w:themeColor="accent1" w:themeShade="BF"/>
          <w:sz w:val="32"/>
          <w:szCs w:val="32"/>
        </w:rPr>
      </w:pPr>
      <w:r>
        <w:br w:type="page"/>
      </w:r>
    </w:p>
    <w:p w14:paraId="2A130161" w14:textId="7379332E" w:rsidR="00BE6EA4" w:rsidRDefault="00BE6EA4" w:rsidP="00363156">
      <w:pPr>
        <w:pStyle w:val="Heading1"/>
        <w:spacing w:before="0" w:line="240" w:lineRule="auto"/>
        <w:ind w:right="122"/>
      </w:pPr>
      <w:bookmarkStart w:id="7" w:name="_Toc104208980"/>
      <w:r>
        <w:lastRenderedPageBreak/>
        <w:t>National Life Group</w:t>
      </w:r>
      <w:bookmarkEnd w:id="7"/>
    </w:p>
    <w:p w14:paraId="0B7073CB" w14:textId="77777777" w:rsidR="005563E7" w:rsidRPr="00CE3734" w:rsidRDefault="005563E7" w:rsidP="005563E7">
      <w:pPr>
        <w:spacing w:after="0"/>
        <w:ind w:right="122"/>
        <w:jc w:val="both"/>
        <w:rPr>
          <w:rFonts w:ascii="Arial" w:hAnsi="Arial" w:cs="Arial"/>
          <w:sz w:val="20"/>
          <w:szCs w:val="20"/>
        </w:rPr>
      </w:pPr>
      <w:r w:rsidRPr="00244848">
        <w:rPr>
          <w:rFonts w:ascii="Arial" w:hAnsi="Arial" w:cs="Arial"/>
          <w:sz w:val="20"/>
          <w:szCs w:val="20"/>
        </w:rPr>
        <w:t>What matters most is a company’s ability to deliver on its promises.  In a changing world, guarantees are what matters most</w:t>
      </w:r>
      <w:r>
        <w:rPr>
          <w:rFonts w:ascii="Arial" w:hAnsi="Arial" w:cs="Arial"/>
          <w:sz w:val="20"/>
          <w:szCs w:val="20"/>
          <w:vertAlign w:val="superscript"/>
        </w:rPr>
        <w:t>1</w:t>
      </w:r>
      <w:r w:rsidRPr="00244848">
        <w:rPr>
          <w:rFonts w:ascii="Arial" w:hAnsi="Arial" w:cs="Arial"/>
          <w:sz w:val="20"/>
          <w:szCs w:val="20"/>
        </w:rPr>
        <w:t>.  Not one of Life Insurance Company of the Southwest’s fixed indexed annuity owners have ever lost a penny of their contributions or interest earned due to downturns in the stock market</w:t>
      </w:r>
      <w:r>
        <w:rPr>
          <w:rFonts w:ascii="Arial" w:hAnsi="Arial" w:cs="Arial"/>
          <w:sz w:val="20"/>
          <w:szCs w:val="20"/>
          <w:vertAlign w:val="superscript"/>
        </w:rPr>
        <w:t>2,3</w:t>
      </w:r>
      <w:r>
        <w:rPr>
          <w:rFonts w:ascii="Arial" w:hAnsi="Arial" w:cs="Arial"/>
          <w:sz w:val="20"/>
          <w:szCs w:val="20"/>
        </w:rPr>
        <w:t>.</w:t>
      </w:r>
    </w:p>
    <w:p w14:paraId="7416F7E7" w14:textId="77777777" w:rsidR="005563E7" w:rsidRPr="00A57726" w:rsidRDefault="005563E7" w:rsidP="005563E7">
      <w:pPr>
        <w:spacing w:after="0" w:line="240" w:lineRule="auto"/>
        <w:ind w:right="122"/>
        <w:rPr>
          <w:rFonts w:cstheme="minorHAnsi"/>
          <w:color w:val="616365" w:themeColor="text1"/>
          <w:sz w:val="16"/>
          <w:szCs w:val="16"/>
        </w:rPr>
      </w:pPr>
    </w:p>
    <w:p w14:paraId="30314BDC" w14:textId="77777777" w:rsidR="005563E7" w:rsidRPr="00494855" w:rsidRDefault="005563E7" w:rsidP="005563E7">
      <w:pPr>
        <w:pStyle w:val="NLGNormal"/>
        <w:spacing w:after="0" w:line="276" w:lineRule="auto"/>
        <w:ind w:right="122"/>
        <w:rPr>
          <w:rFonts w:ascii="Arial" w:hAnsi="Arial" w:cs="Arial"/>
          <w:b/>
          <w:bCs/>
          <w:color w:val="auto"/>
        </w:rPr>
      </w:pPr>
      <w:r w:rsidRPr="00494855">
        <w:rPr>
          <w:rFonts w:ascii="Arial" w:hAnsi="Arial" w:cs="Arial"/>
          <w:b/>
          <w:bCs/>
          <w:color w:val="auto"/>
        </w:rPr>
        <w:t>We are:</w:t>
      </w:r>
    </w:p>
    <w:p w14:paraId="6E3802F9" w14:textId="77777777" w:rsidR="005563E7" w:rsidRPr="00834E97" w:rsidRDefault="005563E7" w:rsidP="005563E7">
      <w:pPr>
        <w:pStyle w:val="NLGBullets"/>
        <w:spacing w:after="0" w:line="276" w:lineRule="auto"/>
        <w:ind w:right="122"/>
        <w:rPr>
          <w:rFonts w:ascii="Arial" w:hAnsi="Arial" w:cs="Arial"/>
          <w:color w:val="auto"/>
        </w:rPr>
      </w:pPr>
      <w:r>
        <w:rPr>
          <w:rFonts w:ascii="Arial" w:hAnsi="Arial" w:cs="Arial"/>
          <w:color w:val="auto"/>
        </w:rPr>
        <w:t xml:space="preserve">The #1 largest provider of Fixed Indexed annuities </w:t>
      </w:r>
      <w:r w:rsidRPr="00834E97">
        <w:rPr>
          <w:rFonts w:ascii="Arial" w:hAnsi="Arial" w:cs="Arial"/>
          <w:color w:val="auto"/>
        </w:rPr>
        <w:t>in the employer sponsored plan market</w:t>
      </w:r>
      <w:r>
        <w:rPr>
          <w:rFonts w:ascii="Arial" w:hAnsi="Arial" w:cs="Arial"/>
          <w:vertAlign w:val="superscript"/>
        </w:rPr>
        <w:t>4</w:t>
      </w:r>
    </w:p>
    <w:p w14:paraId="75D6F24E" w14:textId="77777777" w:rsidR="005563E7" w:rsidRPr="00244848" w:rsidRDefault="005563E7" w:rsidP="005563E7">
      <w:pPr>
        <w:pStyle w:val="NLGBullets"/>
        <w:spacing w:after="0"/>
        <w:ind w:right="122"/>
        <w:rPr>
          <w:rFonts w:ascii="Arial" w:hAnsi="Arial" w:cs="Arial"/>
          <w:color w:val="auto"/>
        </w:rPr>
      </w:pPr>
      <w:r w:rsidRPr="00244848">
        <w:rPr>
          <w:rFonts w:ascii="Arial" w:hAnsi="Arial" w:cs="Arial"/>
          <w:color w:val="auto"/>
        </w:rPr>
        <w:t xml:space="preserve">One of </w:t>
      </w:r>
      <w:r>
        <w:rPr>
          <w:rFonts w:ascii="Arial" w:hAnsi="Arial" w:cs="Arial"/>
          <w:color w:val="auto"/>
        </w:rPr>
        <w:t>only a few</w:t>
      </w:r>
      <w:r w:rsidRPr="00244848">
        <w:rPr>
          <w:rFonts w:ascii="Arial" w:hAnsi="Arial" w:cs="Arial"/>
          <w:color w:val="auto"/>
        </w:rPr>
        <w:t xml:space="preserve"> companies that publish crediting and renewal interest rates  </w:t>
      </w:r>
    </w:p>
    <w:p w14:paraId="521A913F" w14:textId="77777777" w:rsidR="005563E7" w:rsidRPr="00244848" w:rsidRDefault="005563E7" w:rsidP="005563E7">
      <w:pPr>
        <w:pStyle w:val="NLGNormal"/>
        <w:spacing w:after="0"/>
        <w:ind w:right="122"/>
        <w:jc w:val="center"/>
        <w:rPr>
          <w:rFonts w:ascii="Arial" w:hAnsi="Arial" w:cs="Arial"/>
          <w:color w:val="auto"/>
        </w:rPr>
      </w:pPr>
    </w:p>
    <w:tbl>
      <w:tblPr>
        <w:tblStyle w:val="TableGrid"/>
        <w:tblW w:w="4887" w:type="pct"/>
        <w:tblInd w:w="108" w:type="dxa"/>
        <w:tblBorders>
          <w:top w:val="single" w:sz="24" w:space="0" w:color="1E4D1A" w:themeColor="accent1" w:themeShade="80"/>
          <w:left w:val="single" w:sz="24" w:space="0" w:color="1E4D1A" w:themeColor="accent1" w:themeShade="80"/>
          <w:bottom w:val="single" w:sz="24" w:space="0" w:color="1E4D1A" w:themeColor="accent1" w:themeShade="80"/>
          <w:right w:val="single" w:sz="24" w:space="0" w:color="1E4D1A" w:themeColor="accent1" w:themeShade="80"/>
          <w:insideH w:val="single" w:sz="24" w:space="0" w:color="1E4D1A" w:themeColor="accent1" w:themeShade="80"/>
          <w:insideV w:val="single" w:sz="24" w:space="0" w:color="1E4D1A" w:themeColor="accent1" w:themeShade="80"/>
        </w:tblBorders>
        <w:shd w:val="clear" w:color="auto" w:fill="D4EFD1" w:themeFill="accent1" w:themeFillTint="33"/>
        <w:tblLook w:val="04A0" w:firstRow="1" w:lastRow="0" w:firstColumn="1" w:lastColumn="0" w:noHBand="0" w:noVBand="1"/>
      </w:tblPr>
      <w:tblGrid>
        <w:gridCol w:w="3335"/>
        <w:gridCol w:w="3245"/>
        <w:gridCol w:w="3861"/>
      </w:tblGrid>
      <w:tr w:rsidR="005563E7" w:rsidRPr="00B40580" w14:paraId="622ED1F4" w14:textId="77777777" w:rsidTr="006B0680">
        <w:trPr>
          <w:trHeight w:val="671"/>
        </w:trPr>
        <w:tc>
          <w:tcPr>
            <w:tcW w:w="1597" w:type="pct"/>
            <w:shd w:val="clear" w:color="auto" w:fill="D4EFD1" w:themeFill="accent1" w:themeFillTint="33"/>
            <w:vAlign w:val="center"/>
          </w:tcPr>
          <w:p w14:paraId="667BA10B" w14:textId="77777777" w:rsidR="005563E7" w:rsidRPr="00B40580" w:rsidRDefault="005563E7" w:rsidP="006B0680">
            <w:pPr>
              <w:pStyle w:val="NLGNormal"/>
              <w:spacing w:after="0"/>
              <w:ind w:left="210" w:right="122"/>
              <w:jc w:val="center"/>
              <w:rPr>
                <w:b/>
              </w:rPr>
            </w:pPr>
            <w:r w:rsidRPr="00B40580">
              <w:rPr>
                <w:b/>
              </w:rPr>
              <w:t>A.M. Best</w:t>
            </w:r>
          </w:p>
          <w:p w14:paraId="2FDDFDCF" w14:textId="77777777" w:rsidR="005563E7" w:rsidRDefault="005563E7" w:rsidP="006B0680">
            <w:pPr>
              <w:pStyle w:val="NLGNormal"/>
              <w:spacing w:after="0"/>
              <w:ind w:left="210" w:right="122"/>
              <w:jc w:val="center"/>
            </w:pPr>
            <w:r w:rsidRPr="00B40580">
              <w:t>A</w:t>
            </w:r>
            <w:r>
              <w:t>+ Superior</w:t>
            </w:r>
          </w:p>
          <w:p w14:paraId="725ECDBB" w14:textId="77777777" w:rsidR="005563E7" w:rsidRPr="00B40580" w:rsidRDefault="005563E7" w:rsidP="006B0680">
            <w:pPr>
              <w:pStyle w:val="NLGNormal"/>
              <w:spacing w:after="0"/>
              <w:ind w:left="210" w:right="122"/>
              <w:jc w:val="center"/>
            </w:pPr>
            <w:r>
              <w:t>Second highest of 16 rankings</w:t>
            </w:r>
          </w:p>
        </w:tc>
        <w:tc>
          <w:tcPr>
            <w:tcW w:w="1554" w:type="pct"/>
            <w:shd w:val="clear" w:color="auto" w:fill="D4EFD1" w:themeFill="accent1" w:themeFillTint="33"/>
            <w:vAlign w:val="center"/>
          </w:tcPr>
          <w:p w14:paraId="3A076F7A" w14:textId="77777777" w:rsidR="005563E7" w:rsidRPr="00B40580" w:rsidRDefault="005563E7" w:rsidP="006B0680">
            <w:pPr>
              <w:pStyle w:val="NLGNormal"/>
              <w:spacing w:after="0"/>
              <w:ind w:left="210" w:right="122"/>
              <w:jc w:val="center"/>
              <w:rPr>
                <w:b/>
              </w:rPr>
            </w:pPr>
            <w:r w:rsidRPr="00B40580">
              <w:rPr>
                <w:b/>
              </w:rPr>
              <w:t>Standard &amp; Poor’s</w:t>
            </w:r>
          </w:p>
          <w:p w14:paraId="4A4C6E91" w14:textId="77777777" w:rsidR="005563E7" w:rsidRDefault="005563E7" w:rsidP="006B0680">
            <w:pPr>
              <w:pStyle w:val="NLGNormal"/>
              <w:spacing w:after="0"/>
              <w:ind w:left="210" w:right="122"/>
              <w:jc w:val="center"/>
            </w:pPr>
            <w:r w:rsidRPr="00B40580">
              <w:t>A</w:t>
            </w:r>
            <w:r>
              <w:t xml:space="preserve">+ </w:t>
            </w:r>
            <w:r w:rsidRPr="00B40580">
              <w:t>(Strong)</w:t>
            </w:r>
          </w:p>
          <w:p w14:paraId="713A82F2" w14:textId="77777777" w:rsidR="005563E7" w:rsidRPr="00B40580" w:rsidRDefault="005563E7" w:rsidP="006B0680">
            <w:pPr>
              <w:pStyle w:val="NLGNormal"/>
              <w:spacing w:after="0"/>
              <w:ind w:left="210" w:right="122"/>
              <w:jc w:val="center"/>
            </w:pPr>
            <w:r>
              <w:t>Fifth highest of 21 rankings</w:t>
            </w:r>
          </w:p>
        </w:tc>
        <w:tc>
          <w:tcPr>
            <w:tcW w:w="1849" w:type="pct"/>
            <w:shd w:val="clear" w:color="auto" w:fill="D4EFD1" w:themeFill="accent1" w:themeFillTint="33"/>
            <w:vAlign w:val="center"/>
          </w:tcPr>
          <w:p w14:paraId="6CBE68AF" w14:textId="77777777" w:rsidR="005563E7" w:rsidRPr="00B40580" w:rsidRDefault="005563E7" w:rsidP="006B0680">
            <w:pPr>
              <w:pStyle w:val="NLGNormal"/>
              <w:spacing w:after="0"/>
              <w:ind w:left="210" w:right="122"/>
              <w:jc w:val="center"/>
              <w:rPr>
                <w:b/>
              </w:rPr>
            </w:pPr>
            <w:r w:rsidRPr="00B40580">
              <w:rPr>
                <w:b/>
              </w:rPr>
              <w:t>Moody’s</w:t>
            </w:r>
          </w:p>
          <w:p w14:paraId="5FC2FBA1" w14:textId="77777777" w:rsidR="005563E7" w:rsidRDefault="005563E7" w:rsidP="006B0680">
            <w:pPr>
              <w:pStyle w:val="NLGNormal"/>
              <w:spacing w:after="0"/>
              <w:ind w:left="210" w:right="122"/>
              <w:jc w:val="center"/>
            </w:pPr>
            <w:r w:rsidRPr="00B40580">
              <w:t>A</w:t>
            </w:r>
            <w:r>
              <w:t>1</w:t>
            </w:r>
            <w:r w:rsidRPr="00B40580">
              <w:t xml:space="preserve"> (Good)</w:t>
            </w:r>
          </w:p>
          <w:p w14:paraId="563C4BA5" w14:textId="77777777" w:rsidR="005563E7" w:rsidRPr="00B40580" w:rsidRDefault="005563E7" w:rsidP="006B0680">
            <w:pPr>
              <w:pStyle w:val="NLGNormal"/>
              <w:spacing w:after="0"/>
              <w:ind w:left="210" w:right="122"/>
              <w:jc w:val="center"/>
              <w:rPr>
                <w:b/>
              </w:rPr>
            </w:pPr>
            <w:r>
              <w:t>Fifth highest of 21 rankings</w:t>
            </w:r>
          </w:p>
        </w:tc>
      </w:tr>
    </w:tbl>
    <w:p w14:paraId="6C67271B" w14:textId="074DDCC7" w:rsidR="005563E7" w:rsidRDefault="005563E7" w:rsidP="00613E0F">
      <w:pPr>
        <w:pStyle w:val="NLGNormal"/>
        <w:spacing w:after="0"/>
        <w:ind w:left="180" w:right="122"/>
        <w:rPr>
          <w:rFonts w:asciiTheme="minorHAnsi" w:hAnsiTheme="minorHAnsi" w:cstheme="minorHAnsi"/>
          <w:color w:val="auto"/>
        </w:rPr>
      </w:pPr>
      <w:r>
        <w:rPr>
          <w:rFonts w:asciiTheme="minorHAnsi" w:hAnsiTheme="minorHAnsi" w:cstheme="minorHAnsi"/>
          <w:color w:val="auto"/>
        </w:rPr>
        <w:t xml:space="preserve">Financial strength ratings for National Life Insurance Company and Life Insurance Company of the Southwest as of </w:t>
      </w:r>
      <w:r w:rsidR="00D21D0B">
        <w:rPr>
          <w:rFonts w:asciiTheme="minorHAnsi" w:hAnsiTheme="minorHAnsi" w:cstheme="minorHAnsi"/>
          <w:color w:val="auto"/>
        </w:rPr>
        <w:t>5/1/</w:t>
      </w:r>
      <w:r>
        <w:rPr>
          <w:rFonts w:asciiTheme="minorHAnsi" w:hAnsiTheme="minorHAnsi" w:cstheme="minorHAnsi"/>
          <w:color w:val="auto"/>
        </w:rPr>
        <w:t>202</w:t>
      </w:r>
      <w:r w:rsidR="00D21D0B">
        <w:rPr>
          <w:rFonts w:asciiTheme="minorHAnsi" w:hAnsiTheme="minorHAnsi" w:cstheme="minorHAnsi"/>
          <w:color w:val="auto"/>
        </w:rPr>
        <w:t>2</w:t>
      </w:r>
      <w:r>
        <w:rPr>
          <w:rFonts w:asciiTheme="minorHAnsi" w:hAnsiTheme="minorHAnsi" w:cstheme="minorHAnsi"/>
          <w:color w:val="auto"/>
        </w:rPr>
        <w:t xml:space="preserve">.  Ratings are subject to change. </w:t>
      </w:r>
    </w:p>
    <w:p w14:paraId="70062DAD" w14:textId="77777777" w:rsidR="00494855" w:rsidRDefault="00494855" w:rsidP="00D03B9F">
      <w:pPr>
        <w:pStyle w:val="Heading1"/>
        <w:spacing w:before="0" w:line="240" w:lineRule="auto"/>
        <w:ind w:right="122"/>
      </w:pPr>
    </w:p>
    <w:p w14:paraId="321226E9" w14:textId="16DB2424" w:rsidR="00D03B9F" w:rsidRDefault="00D03B9F" w:rsidP="00D03B9F">
      <w:pPr>
        <w:pStyle w:val="Heading1"/>
        <w:spacing w:before="0" w:line="240" w:lineRule="auto"/>
        <w:ind w:right="122"/>
      </w:pPr>
      <w:bookmarkStart w:id="8" w:name="_Toc104208981"/>
      <w:r>
        <w:t>How We Do Good</w:t>
      </w:r>
      <w:bookmarkEnd w:id="8"/>
    </w:p>
    <w:p w14:paraId="2A74CFEC" w14:textId="77777777" w:rsidR="00613E0F" w:rsidRDefault="00613E0F" w:rsidP="00ED3318">
      <w:pPr>
        <w:spacing w:after="0"/>
        <w:ind w:left="2160" w:right="122"/>
        <w:rPr>
          <w:rFonts w:asciiTheme="majorHAnsi" w:eastAsiaTheme="majorEastAsia" w:hAnsiTheme="majorHAnsi" w:cstheme="majorBidi"/>
          <w:b/>
          <w:color w:val="2D7327" w:themeColor="accent1" w:themeShade="BF"/>
        </w:rPr>
      </w:pPr>
    </w:p>
    <w:p w14:paraId="5D6F5C88" w14:textId="427F588C" w:rsidR="00ED3318" w:rsidRPr="005779F2" w:rsidRDefault="00ED3318" w:rsidP="00ED3318">
      <w:pPr>
        <w:spacing w:after="0"/>
        <w:ind w:left="2160" w:right="122"/>
        <w:rPr>
          <w:rFonts w:asciiTheme="majorHAnsi" w:eastAsiaTheme="majorEastAsia" w:hAnsiTheme="majorHAnsi" w:cstheme="majorBidi"/>
          <w:b/>
          <w:color w:val="2D7327" w:themeColor="accent1" w:themeShade="BF"/>
        </w:rPr>
      </w:pPr>
      <w:r w:rsidRPr="005779F2">
        <w:rPr>
          <w:rFonts w:asciiTheme="majorHAnsi" w:eastAsiaTheme="majorEastAsia" w:hAnsiTheme="majorHAnsi" w:cstheme="majorBidi"/>
          <w:b/>
          <w:color w:val="2D7327" w:themeColor="accent1" w:themeShade="BF"/>
        </w:rPr>
        <w:t xml:space="preserve">Our Mission:  Keeping our promises.  </w:t>
      </w:r>
    </w:p>
    <w:p w14:paraId="143DBBEE" w14:textId="77777777" w:rsidR="00ED3318" w:rsidRPr="005779F2" w:rsidRDefault="00ED3318" w:rsidP="00ED3318">
      <w:pPr>
        <w:spacing w:after="0"/>
        <w:ind w:left="2160" w:right="122"/>
        <w:rPr>
          <w:rFonts w:asciiTheme="majorHAnsi" w:eastAsiaTheme="majorEastAsia" w:hAnsiTheme="majorHAnsi" w:cstheme="majorBidi"/>
          <w:b/>
          <w:color w:val="2D7327" w:themeColor="accent1" w:themeShade="BF"/>
        </w:rPr>
      </w:pPr>
      <w:r w:rsidRPr="005779F2">
        <w:rPr>
          <w:rFonts w:asciiTheme="majorHAnsi" w:eastAsiaTheme="majorEastAsia" w:hAnsiTheme="majorHAnsi" w:cstheme="majorBidi"/>
          <w:b/>
          <w:color w:val="2D7327" w:themeColor="accent1" w:themeShade="BF"/>
        </w:rPr>
        <w:t xml:space="preserve">Our Vision:  To bring peace of mind to everyone we touch. </w:t>
      </w:r>
    </w:p>
    <w:p w14:paraId="1F5F49DE" w14:textId="77777777" w:rsidR="00ED3318" w:rsidRPr="005779F2" w:rsidRDefault="00ED3318" w:rsidP="00ED3318">
      <w:pPr>
        <w:spacing w:after="0"/>
        <w:ind w:left="2160" w:right="122"/>
        <w:rPr>
          <w:rFonts w:asciiTheme="majorHAnsi" w:eastAsiaTheme="majorEastAsia" w:hAnsiTheme="majorHAnsi" w:cstheme="majorBidi"/>
          <w:b/>
          <w:color w:val="2D7327" w:themeColor="accent1" w:themeShade="BF"/>
        </w:rPr>
      </w:pPr>
      <w:r w:rsidRPr="005779F2">
        <w:rPr>
          <w:rFonts w:asciiTheme="majorHAnsi" w:eastAsiaTheme="majorEastAsia" w:hAnsiTheme="majorHAnsi" w:cstheme="majorBidi"/>
          <w:b/>
          <w:color w:val="2D7327" w:themeColor="accent1" w:themeShade="BF"/>
        </w:rPr>
        <w:t>Our Values: Do Good. Be Good. Make Good.</w:t>
      </w:r>
    </w:p>
    <w:p w14:paraId="35BE37CC" w14:textId="77777777" w:rsidR="00ED3318" w:rsidRDefault="00ED3318" w:rsidP="00363156">
      <w:pPr>
        <w:spacing w:after="0"/>
        <w:ind w:right="122"/>
        <w:jc w:val="both"/>
        <w:rPr>
          <w:rFonts w:ascii="Arial" w:hAnsi="Arial" w:cs="Arial"/>
          <w:sz w:val="20"/>
          <w:szCs w:val="20"/>
        </w:rPr>
      </w:pPr>
    </w:p>
    <w:p w14:paraId="3AC6E273" w14:textId="0E463079" w:rsidR="00CF0C26" w:rsidRDefault="00CF0C26" w:rsidP="00363156">
      <w:pPr>
        <w:spacing w:after="0"/>
        <w:ind w:right="122"/>
        <w:jc w:val="both"/>
        <w:rPr>
          <w:rFonts w:ascii="Arial" w:hAnsi="Arial" w:cs="Arial"/>
          <w:sz w:val="20"/>
          <w:szCs w:val="20"/>
        </w:rPr>
      </w:pPr>
      <w:r>
        <w:rPr>
          <w:rFonts w:ascii="Arial" w:hAnsi="Arial" w:cs="Arial"/>
          <w:sz w:val="20"/>
          <w:szCs w:val="20"/>
        </w:rPr>
        <w:t xml:space="preserve">All of us at National Life </w:t>
      </w:r>
      <w:r w:rsidR="00401BBC">
        <w:rPr>
          <w:rFonts w:ascii="Arial" w:hAnsi="Arial" w:cs="Arial"/>
          <w:sz w:val="20"/>
          <w:szCs w:val="20"/>
        </w:rPr>
        <w:t xml:space="preserve">Group </w:t>
      </w:r>
      <w:r>
        <w:rPr>
          <w:rFonts w:ascii="Arial" w:hAnsi="Arial" w:cs="Arial"/>
          <w:sz w:val="20"/>
          <w:szCs w:val="20"/>
        </w:rPr>
        <w:t>understand that strong communities build strong people, families and businesses.  That</w:t>
      </w:r>
      <w:r w:rsidR="0068172F">
        <w:rPr>
          <w:rFonts w:ascii="Arial" w:hAnsi="Arial" w:cs="Arial"/>
          <w:sz w:val="20"/>
          <w:szCs w:val="20"/>
        </w:rPr>
        <w:t xml:space="preserve"> is</w:t>
      </w:r>
      <w:r>
        <w:rPr>
          <w:rFonts w:ascii="Arial" w:hAnsi="Arial" w:cs="Arial"/>
          <w:sz w:val="20"/>
          <w:szCs w:val="20"/>
        </w:rPr>
        <w:t xml:space="preserve"> why we think it</w:t>
      </w:r>
      <w:r w:rsidR="0048712B">
        <w:rPr>
          <w:rFonts w:ascii="Arial" w:hAnsi="Arial" w:cs="Arial"/>
          <w:sz w:val="20"/>
          <w:szCs w:val="20"/>
        </w:rPr>
        <w:t xml:space="preserve"> is</w:t>
      </w:r>
      <w:r>
        <w:rPr>
          <w:rFonts w:ascii="Arial" w:hAnsi="Arial" w:cs="Arial"/>
          <w:sz w:val="20"/>
          <w:szCs w:val="20"/>
        </w:rPr>
        <w:t xml:space="preserve"> so im</w:t>
      </w:r>
      <w:r w:rsidR="009B2A17">
        <w:rPr>
          <w:rFonts w:ascii="Arial" w:hAnsi="Arial" w:cs="Arial"/>
          <w:sz w:val="20"/>
          <w:szCs w:val="20"/>
        </w:rPr>
        <w:t xml:space="preserve">portant to give back. </w:t>
      </w:r>
    </w:p>
    <w:p w14:paraId="68C62D96" w14:textId="77777777" w:rsidR="0036758C" w:rsidRDefault="0036758C" w:rsidP="00363156">
      <w:pPr>
        <w:spacing w:after="0"/>
        <w:ind w:right="122"/>
        <w:jc w:val="both"/>
        <w:rPr>
          <w:rFonts w:ascii="Arial" w:hAnsi="Arial" w:cs="Arial"/>
          <w:sz w:val="20"/>
          <w:szCs w:val="20"/>
        </w:rPr>
      </w:pPr>
    </w:p>
    <w:p w14:paraId="037CA5BB" w14:textId="1E5015A9" w:rsidR="00401BBC" w:rsidRDefault="00401BBC" w:rsidP="00363156">
      <w:pPr>
        <w:spacing w:after="0"/>
        <w:ind w:right="122"/>
        <w:jc w:val="both"/>
        <w:rPr>
          <w:rFonts w:ascii="Arial" w:hAnsi="Arial" w:cs="Arial"/>
          <w:sz w:val="20"/>
          <w:szCs w:val="20"/>
        </w:rPr>
      </w:pPr>
      <w:r>
        <w:rPr>
          <w:rFonts w:ascii="Arial" w:hAnsi="Arial" w:cs="Arial"/>
          <w:sz w:val="20"/>
          <w:szCs w:val="20"/>
        </w:rPr>
        <w:t xml:space="preserve">At </w:t>
      </w:r>
      <w:r w:rsidR="0048712B">
        <w:rPr>
          <w:rFonts w:ascii="Arial" w:hAnsi="Arial" w:cs="Arial"/>
          <w:sz w:val="20"/>
          <w:szCs w:val="20"/>
        </w:rPr>
        <w:t>N</w:t>
      </w:r>
      <w:r>
        <w:rPr>
          <w:rFonts w:ascii="Arial" w:hAnsi="Arial" w:cs="Arial"/>
          <w:sz w:val="20"/>
          <w:szCs w:val="20"/>
        </w:rPr>
        <w:t xml:space="preserve">ational Life, our story is simple:  for </w:t>
      </w:r>
      <w:r w:rsidR="00974762">
        <w:rPr>
          <w:rFonts w:ascii="Arial" w:hAnsi="Arial" w:cs="Arial"/>
          <w:sz w:val="20"/>
          <w:szCs w:val="20"/>
        </w:rPr>
        <w:t xml:space="preserve">over </w:t>
      </w:r>
      <w:r>
        <w:rPr>
          <w:rFonts w:ascii="Arial" w:hAnsi="Arial" w:cs="Arial"/>
          <w:sz w:val="20"/>
          <w:szCs w:val="20"/>
        </w:rPr>
        <w:t>1</w:t>
      </w:r>
      <w:r w:rsidR="00BB2C7C">
        <w:rPr>
          <w:rFonts w:ascii="Arial" w:hAnsi="Arial" w:cs="Arial"/>
          <w:sz w:val="20"/>
          <w:szCs w:val="20"/>
        </w:rPr>
        <w:t>7</w:t>
      </w:r>
      <w:r w:rsidR="00974762">
        <w:rPr>
          <w:rFonts w:ascii="Arial" w:hAnsi="Arial" w:cs="Arial"/>
          <w:sz w:val="20"/>
          <w:szCs w:val="20"/>
        </w:rPr>
        <w:t>0</w:t>
      </w:r>
      <w:r>
        <w:rPr>
          <w:rFonts w:ascii="Arial" w:hAnsi="Arial" w:cs="Arial"/>
          <w:sz w:val="20"/>
          <w:szCs w:val="20"/>
        </w:rPr>
        <w:t xml:space="preserve"> years we have worked hard to deliver on our promises to millions of people with our vision of providing peace of mind in times of need.  I</w:t>
      </w:r>
      <w:r w:rsidR="0068172F">
        <w:rPr>
          <w:rFonts w:ascii="Arial" w:hAnsi="Arial" w:cs="Arial"/>
          <w:sz w:val="20"/>
          <w:szCs w:val="20"/>
        </w:rPr>
        <w:t xml:space="preserve">t is </w:t>
      </w:r>
      <w:r>
        <w:rPr>
          <w:rFonts w:ascii="Arial" w:hAnsi="Arial" w:cs="Arial"/>
          <w:sz w:val="20"/>
          <w:szCs w:val="20"/>
        </w:rPr>
        <w:t>our cause, stemming from a deep passion to live our values to do good, be good, and make good every day.</w:t>
      </w:r>
    </w:p>
    <w:p w14:paraId="1EF85836" w14:textId="77777777" w:rsidR="00BB2C7C" w:rsidRPr="00AF2FC0" w:rsidRDefault="00BB2C7C" w:rsidP="00363156">
      <w:pPr>
        <w:spacing w:after="0"/>
        <w:ind w:left="720" w:right="122"/>
        <w:rPr>
          <w:rFonts w:ascii="Arial" w:hAnsi="Arial" w:cs="Arial"/>
          <w:b/>
          <w:sz w:val="20"/>
          <w:szCs w:val="20"/>
        </w:rPr>
      </w:pPr>
    </w:p>
    <w:p w14:paraId="4BD97763" w14:textId="77777777" w:rsidR="0079212D" w:rsidRDefault="00401BBC" w:rsidP="00363156">
      <w:pPr>
        <w:spacing w:after="0"/>
        <w:ind w:left="3780" w:right="122"/>
        <w:rPr>
          <w:rFonts w:ascii="Arial" w:hAnsi="Arial" w:cs="Arial"/>
          <w:sz w:val="20"/>
          <w:szCs w:val="20"/>
        </w:rPr>
      </w:pPr>
      <w:r>
        <w:rPr>
          <w:rFonts w:ascii="Arial" w:hAnsi="Arial" w:cs="Arial"/>
          <w:noProof/>
          <w:sz w:val="20"/>
          <w:szCs w:val="20"/>
        </w:rPr>
        <w:drawing>
          <wp:inline distT="0" distB="0" distL="0" distR="0" wp14:anchorId="3E14BFA8" wp14:editId="42A6047B">
            <wp:extent cx="666750" cy="1110202"/>
            <wp:effectExtent l="0" t="0" r="0" b="0"/>
            <wp:docPr id="3" name="Picture 3" descr="C:\Users\h99650\Desktop\CAUSE-3D-drop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99650\Desktop\CAUSE-3D-dropshad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19" cy="1114314"/>
                    </a:xfrm>
                    <a:prstGeom prst="rect">
                      <a:avLst/>
                    </a:prstGeom>
                    <a:noFill/>
                    <a:ln>
                      <a:noFill/>
                    </a:ln>
                  </pic:spPr>
                </pic:pic>
              </a:graphicData>
            </a:graphic>
          </wp:inline>
        </w:drawing>
      </w:r>
    </w:p>
    <w:p w14:paraId="70C5FB36" w14:textId="77777777" w:rsidR="0082760D" w:rsidRDefault="0082760D" w:rsidP="00363156">
      <w:pPr>
        <w:spacing w:after="0"/>
        <w:ind w:left="3780" w:right="122"/>
        <w:rPr>
          <w:rFonts w:ascii="Arial" w:hAnsi="Arial" w:cs="Arial"/>
          <w:sz w:val="20"/>
          <w:szCs w:val="20"/>
        </w:rPr>
      </w:pPr>
    </w:p>
    <w:p w14:paraId="7643362F" w14:textId="77777777" w:rsidR="0082760D" w:rsidRPr="005779F2" w:rsidRDefault="0079212D" w:rsidP="00363156">
      <w:pPr>
        <w:spacing w:after="0"/>
        <w:ind w:right="122"/>
        <w:jc w:val="both"/>
        <w:rPr>
          <w:rFonts w:ascii="Arial" w:hAnsi="Arial" w:cs="Arial"/>
          <w:sz w:val="20"/>
          <w:szCs w:val="20"/>
        </w:rPr>
      </w:pPr>
      <w:r w:rsidRPr="005779F2">
        <w:rPr>
          <w:rFonts w:ascii="Arial" w:hAnsi="Arial" w:cs="Arial"/>
          <w:sz w:val="20"/>
          <w:szCs w:val="20"/>
        </w:rPr>
        <w:t xml:space="preserve">“The people of National Life are grounded in timeless principles – love and friendship, assuring the American Dream and making good on a promise.  They live these principles out loud daily because the noble, heroic cause for which they fight depends on it.  They are not just a </w:t>
      </w:r>
      <w:r w:rsidR="00AB2CC9" w:rsidRPr="005779F2">
        <w:rPr>
          <w:rFonts w:ascii="Arial" w:hAnsi="Arial" w:cs="Arial"/>
          <w:sz w:val="20"/>
          <w:szCs w:val="20"/>
        </w:rPr>
        <w:t>company;</w:t>
      </w:r>
      <w:r w:rsidRPr="005779F2">
        <w:rPr>
          <w:rFonts w:ascii="Arial" w:hAnsi="Arial" w:cs="Arial"/>
          <w:sz w:val="20"/>
          <w:szCs w:val="20"/>
        </w:rPr>
        <w:t xml:space="preserve"> they are a movement that is growing stronger one relationship at a time.” </w:t>
      </w:r>
      <w:r w:rsidR="005779F2" w:rsidRPr="005779F2">
        <w:rPr>
          <w:rFonts w:ascii="Arial" w:hAnsi="Arial" w:cs="Arial"/>
          <w:sz w:val="20"/>
          <w:szCs w:val="20"/>
        </w:rPr>
        <w:t xml:space="preserve"> </w:t>
      </w:r>
    </w:p>
    <w:p w14:paraId="0B8294C0" w14:textId="71ABDEF5" w:rsidR="005779F2" w:rsidRDefault="0079212D" w:rsidP="00363156">
      <w:pPr>
        <w:spacing w:after="0"/>
        <w:ind w:right="122"/>
        <w:rPr>
          <w:rFonts w:ascii="Arial" w:hAnsi="Arial" w:cs="Arial"/>
          <w:noProof/>
          <w:sz w:val="16"/>
          <w:szCs w:val="16"/>
        </w:rPr>
      </w:pPr>
      <w:r w:rsidRPr="005779F2">
        <w:rPr>
          <w:rFonts w:ascii="Arial" w:hAnsi="Arial" w:cs="Arial"/>
          <w:i/>
          <w:sz w:val="20"/>
          <w:szCs w:val="20"/>
          <w:u w:val="single"/>
        </w:rPr>
        <w:t>Jackie &amp; Kevin Freiberg, co-authors of Cause!</w:t>
      </w:r>
      <w:r w:rsidR="005779F2" w:rsidRPr="005779F2">
        <w:rPr>
          <w:rFonts w:ascii="Arial" w:hAnsi="Arial" w:cs="Arial"/>
          <w:noProof/>
          <w:sz w:val="16"/>
          <w:szCs w:val="16"/>
        </w:rPr>
        <w:t xml:space="preserve"> </w:t>
      </w:r>
    </w:p>
    <w:p w14:paraId="699553C3" w14:textId="20BB5C4C" w:rsidR="00613E0F" w:rsidRDefault="00613E0F" w:rsidP="00363156">
      <w:pPr>
        <w:spacing w:after="0"/>
        <w:ind w:right="122"/>
        <w:rPr>
          <w:rFonts w:ascii="Arial" w:hAnsi="Arial" w:cs="Arial"/>
          <w:noProof/>
          <w:sz w:val="16"/>
          <w:szCs w:val="16"/>
        </w:rPr>
      </w:pPr>
    </w:p>
    <w:p w14:paraId="4ED09E22" w14:textId="344F65FA" w:rsidR="00613E0F" w:rsidRDefault="00613E0F" w:rsidP="00363156">
      <w:pPr>
        <w:spacing w:after="0"/>
        <w:ind w:right="122"/>
        <w:rPr>
          <w:rFonts w:ascii="Arial" w:hAnsi="Arial" w:cs="Arial"/>
          <w:noProof/>
          <w:sz w:val="16"/>
          <w:szCs w:val="16"/>
        </w:rPr>
      </w:pPr>
    </w:p>
    <w:p w14:paraId="650809AD" w14:textId="6E9E2128" w:rsidR="00613E0F" w:rsidRDefault="00613E0F" w:rsidP="00613E0F">
      <w:pPr>
        <w:spacing w:after="0"/>
        <w:ind w:right="122"/>
        <w:jc w:val="center"/>
        <w:rPr>
          <w:rFonts w:ascii="Arial" w:hAnsi="Arial" w:cs="Arial"/>
          <w:noProof/>
          <w:sz w:val="16"/>
          <w:szCs w:val="16"/>
        </w:rPr>
      </w:pPr>
      <w:r w:rsidRPr="00BE6EA4">
        <w:rPr>
          <w:rFonts w:ascii="Arial" w:hAnsi="Arial" w:cs="Arial"/>
          <w:noProof/>
          <w:sz w:val="16"/>
          <w:szCs w:val="16"/>
        </w:rPr>
        <w:drawing>
          <wp:inline distT="0" distB="0" distL="0" distR="0" wp14:anchorId="436AE4CE" wp14:editId="76D8949D">
            <wp:extent cx="3352800" cy="266700"/>
            <wp:effectExtent l="0" t="0" r="0" b="0"/>
            <wp:docPr id="5" name="Picture 5" descr="C:\Users\h99650\Desktop\DoGoodBeGoodMake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99650\Desktop\DoGoodBeGoodMakeGoo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427" cy="266750"/>
                    </a:xfrm>
                    <a:prstGeom prst="rect">
                      <a:avLst/>
                    </a:prstGeom>
                    <a:noFill/>
                    <a:ln>
                      <a:noFill/>
                    </a:ln>
                  </pic:spPr>
                </pic:pic>
              </a:graphicData>
            </a:graphic>
          </wp:inline>
        </w:drawing>
      </w:r>
    </w:p>
    <w:p w14:paraId="7B62BB89" w14:textId="77777777" w:rsidR="00613E0F" w:rsidRPr="005779F2" w:rsidRDefault="00613E0F" w:rsidP="00363156">
      <w:pPr>
        <w:spacing w:after="0"/>
        <w:ind w:right="122"/>
        <w:rPr>
          <w:rFonts w:ascii="Arial" w:hAnsi="Arial" w:cs="Arial"/>
          <w:noProof/>
          <w:sz w:val="16"/>
          <w:szCs w:val="16"/>
        </w:rPr>
      </w:pPr>
    </w:p>
    <w:p w14:paraId="5D604D3B" w14:textId="77777777" w:rsidR="00613E0F" w:rsidRPr="005563E7" w:rsidRDefault="00613E0F" w:rsidP="00613E0F">
      <w:pPr>
        <w:spacing w:after="0" w:line="240" w:lineRule="auto"/>
        <w:rPr>
          <w:rFonts w:cstheme="minorHAnsi"/>
          <w:sz w:val="16"/>
          <w:szCs w:val="16"/>
        </w:rPr>
      </w:pPr>
      <w:r w:rsidRPr="005563E7">
        <w:rPr>
          <w:rFonts w:cstheme="minorHAnsi"/>
          <w:sz w:val="16"/>
          <w:szCs w:val="16"/>
        </w:rPr>
        <w:t xml:space="preserve">1.  Guarantees are based on the claims paying ability of the company.  </w:t>
      </w:r>
    </w:p>
    <w:p w14:paraId="527FABEC" w14:textId="77777777" w:rsidR="00613E0F" w:rsidRPr="005563E7" w:rsidRDefault="00613E0F" w:rsidP="00613E0F">
      <w:pPr>
        <w:spacing w:after="0" w:line="240" w:lineRule="auto"/>
        <w:rPr>
          <w:rFonts w:cstheme="minorHAnsi"/>
          <w:sz w:val="16"/>
          <w:szCs w:val="16"/>
        </w:rPr>
      </w:pPr>
      <w:r w:rsidRPr="005563E7">
        <w:rPr>
          <w:rFonts w:cstheme="minorHAnsi"/>
          <w:sz w:val="16"/>
          <w:szCs w:val="16"/>
        </w:rPr>
        <w:t>2.  Assuming no withdrawals during the withdrawal charge period.  Rider charges continue to be deducted regardless of whether interest is credited.</w:t>
      </w:r>
    </w:p>
    <w:p w14:paraId="06F34E43" w14:textId="77777777" w:rsidR="00613E0F" w:rsidRPr="005563E7" w:rsidRDefault="00613E0F" w:rsidP="00613E0F">
      <w:pPr>
        <w:spacing w:after="0" w:line="240" w:lineRule="auto"/>
        <w:rPr>
          <w:rFonts w:cstheme="minorHAnsi"/>
          <w:sz w:val="16"/>
          <w:szCs w:val="16"/>
        </w:rPr>
      </w:pPr>
      <w:r w:rsidRPr="005563E7">
        <w:rPr>
          <w:rFonts w:cstheme="minorHAnsi"/>
          <w:sz w:val="16"/>
          <w:szCs w:val="16"/>
        </w:rPr>
        <w:t>3.  Index annuities do not directly participate in any stock or equity investments.</w:t>
      </w:r>
    </w:p>
    <w:p w14:paraId="7E036A72" w14:textId="250A35B8" w:rsidR="00687601" w:rsidRDefault="00613E0F" w:rsidP="00613E0F">
      <w:pPr>
        <w:spacing w:after="0"/>
        <w:ind w:right="122"/>
      </w:pPr>
      <w:r w:rsidRPr="005563E7">
        <w:rPr>
          <w:rFonts w:cstheme="minorHAnsi"/>
          <w:sz w:val="16"/>
          <w:szCs w:val="16"/>
        </w:rPr>
        <w:t>4.  LIMRA US Individual Annuity Industry Sales Report, 4Q2020</w:t>
      </w:r>
    </w:p>
    <w:p w14:paraId="1CEF9EB4" w14:textId="77777777" w:rsidR="00613E0F" w:rsidRDefault="00613E0F" w:rsidP="00E43D08">
      <w:pPr>
        <w:pStyle w:val="Heading1"/>
        <w:ind w:right="122"/>
      </w:pPr>
    </w:p>
    <w:p w14:paraId="09071981" w14:textId="13BB8BD1" w:rsidR="00E43D08" w:rsidRDefault="00E43D08" w:rsidP="00E43D08">
      <w:pPr>
        <w:pStyle w:val="Heading1"/>
        <w:ind w:right="122"/>
      </w:pPr>
      <w:bookmarkStart w:id="9" w:name="_Toc104208982"/>
      <w:r>
        <w:t>Next Steps</w:t>
      </w:r>
      <w:bookmarkEnd w:id="9"/>
    </w:p>
    <w:p w14:paraId="5D9B8BFA" w14:textId="7E549D29" w:rsidR="0036758C" w:rsidRDefault="00E43D08" w:rsidP="0036758C">
      <w:pPr>
        <w:spacing w:after="0" w:line="240" w:lineRule="auto"/>
        <w:ind w:right="122"/>
        <w:jc w:val="both"/>
        <w:rPr>
          <w:rFonts w:ascii="Arial" w:hAnsi="Arial" w:cs="Arial"/>
          <w:sz w:val="20"/>
          <w:szCs w:val="20"/>
        </w:rPr>
      </w:pPr>
      <w:r w:rsidRPr="009259A0">
        <w:rPr>
          <w:rFonts w:ascii="Arial" w:hAnsi="Arial" w:cs="Arial"/>
          <w:sz w:val="20"/>
          <w:szCs w:val="20"/>
        </w:rPr>
        <w:t xml:space="preserve">National Life Group is pleased to </w:t>
      </w:r>
      <w:r>
        <w:rPr>
          <w:rFonts w:ascii="Arial" w:hAnsi="Arial" w:cs="Arial"/>
          <w:sz w:val="20"/>
          <w:szCs w:val="20"/>
        </w:rPr>
        <w:t xml:space="preserve">present to you this comprehensive retirement solution comprised of flexible </w:t>
      </w:r>
      <w:r w:rsidR="009740CE">
        <w:rPr>
          <w:rFonts w:ascii="Arial" w:hAnsi="Arial" w:cs="Arial"/>
          <w:sz w:val="20"/>
          <w:szCs w:val="20"/>
        </w:rPr>
        <w:t xml:space="preserve">fixed </w:t>
      </w:r>
      <w:r>
        <w:rPr>
          <w:rFonts w:ascii="Arial" w:hAnsi="Arial" w:cs="Arial"/>
          <w:sz w:val="20"/>
          <w:szCs w:val="20"/>
        </w:rPr>
        <w:t xml:space="preserve">indexed annuities and services designed to meet the wide range of employee needs. </w:t>
      </w:r>
      <w:r w:rsidRPr="00244848">
        <w:rPr>
          <w:rFonts w:ascii="Arial" w:hAnsi="Arial" w:cs="Arial"/>
          <w:sz w:val="20"/>
          <w:szCs w:val="20"/>
        </w:rPr>
        <w:t xml:space="preserve">Thank you for reviewing our proposal for your </w:t>
      </w:r>
      <w:r w:rsidR="008D2168">
        <w:rPr>
          <w:rFonts w:ascii="Arial" w:hAnsi="Arial" w:cs="Arial"/>
          <w:sz w:val="20"/>
          <w:szCs w:val="20"/>
        </w:rPr>
        <w:t xml:space="preserve">IRA </w:t>
      </w:r>
      <w:r w:rsidRPr="00244848">
        <w:rPr>
          <w:rFonts w:ascii="Arial" w:hAnsi="Arial" w:cs="Arial"/>
          <w:sz w:val="20"/>
          <w:szCs w:val="20"/>
        </w:rPr>
        <w:t>retirement plan.</w:t>
      </w:r>
      <w:r>
        <w:rPr>
          <w:rFonts w:ascii="Arial" w:hAnsi="Arial" w:cs="Arial"/>
          <w:sz w:val="20"/>
          <w:szCs w:val="20"/>
        </w:rPr>
        <w:t xml:space="preserve"> We hope you found this</w:t>
      </w:r>
      <w:r w:rsidRPr="009259A0">
        <w:rPr>
          <w:rFonts w:ascii="Arial" w:hAnsi="Arial" w:cs="Arial"/>
          <w:sz w:val="20"/>
          <w:szCs w:val="20"/>
        </w:rPr>
        <w:t xml:space="preserve"> proposal </w:t>
      </w:r>
      <w:r>
        <w:rPr>
          <w:rFonts w:ascii="Arial" w:hAnsi="Arial" w:cs="Arial"/>
          <w:sz w:val="20"/>
          <w:szCs w:val="20"/>
        </w:rPr>
        <w:t xml:space="preserve">informative </w:t>
      </w:r>
      <w:r w:rsidRPr="009259A0">
        <w:rPr>
          <w:rFonts w:ascii="Arial" w:hAnsi="Arial" w:cs="Arial"/>
          <w:sz w:val="20"/>
          <w:szCs w:val="20"/>
        </w:rPr>
        <w:t xml:space="preserve">about the </w:t>
      </w:r>
      <w:r>
        <w:rPr>
          <w:rFonts w:ascii="Arial" w:hAnsi="Arial" w:cs="Arial"/>
          <w:sz w:val="20"/>
          <w:szCs w:val="20"/>
        </w:rPr>
        <w:t xml:space="preserve">National Life Group </w:t>
      </w:r>
      <w:r w:rsidRPr="009259A0">
        <w:rPr>
          <w:rFonts w:ascii="Arial" w:hAnsi="Arial" w:cs="Arial"/>
          <w:sz w:val="20"/>
          <w:szCs w:val="20"/>
        </w:rPr>
        <w:t>program, investment options, services provided</w:t>
      </w:r>
      <w:r>
        <w:rPr>
          <w:rFonts w:ascii="Arial" w:hAnsi="Arial" w:cs="Arial"/>
          <w:sz w:val="20"/>
          <w:szCs w:val="20"/>
        </w:rPr>
        <w:t>,</w:t>
      </w:r>
      <w:r w:rsidRPr="009259A0">
        <w:rPr>
          <w:rFonts w:ascii="Arial" w:hAnsi="Arial" w:cs="Arial"/>
          <w:sz w:val="20"/>
          <w:szCs w:val="20"/>
        </w:rPr>
        <w:t xml:space="preserve"> and associated costs.  It is meant to be a resource tool for you to evaluate the various choices available for your retirement plan.</w:t>
      </w:r>
      <w:r>
        <w:rPr>
          <w:rFonts w:ascii="Arial" w:hAnsi="Arial" w:cs="Arial"/>
          <w:sz w:val="20"/>
          <w:szCs w:val="20"/>
        </w:rPr>
        <w:t xml:space="preserve"> </w:t>
      </w:r>
      <w:r w:rsidR="0036758C" w:rsidRPr="00244848">
        <w:rPr>
          <w:rFonts w:ascii="Arial" w:hAnsi="Arial" w:cs="Arial"/>
          <w:sz w:val="20"/>
          <w:szCs w:val="20"/>
        </w:rPr>
        <w:t>We value your business and look forward to successful business relationship.</w:t>
      </w:r>
    </w:p>
    <w:p w14:paraId="67CF3851" w14:textId="0DEAF772" w:rsidR="0036758C" w:rsidRDefault="0036758C" w:rsidP="0036758C">
      <w:pPr>
        <w:ind w:right="122"/>
        <w:jc w:val="both"/>
        <w:rPr>
          <w:rFonts w:ascii="Arial" w:hAnsi="Arial" w:cs="Arial"/>
          <w:sz w:val="20"/>
          <w:szCs w:val="20"/>
        </w:rPr>
      </w:pPr>
    </w:p>
    <w:p w14:paraId="0F1498AD" w14:textId="77777777" w:rsidR="0036758C" w:rsidRDefault="0036758C" w:rsidP="0036758C">
      <w:pPr>
        <w:spacing w:after="0" w:line="240" w:lineRule="auto"/>
        <w:ind w:right="122"/>
        <w:jc w:val="both"/>
        <w:rPr>
          <w:rFonts w:ascii="Arial" w:hAnsi="Arial" w:cs="Arial"/>
          <w:sz w:val="20"/>
          <w:szCs w:val="20"/>
        </w:rPr>
      </w:pPr>
      <w:r w:rsidRPr="00244848">
        <w:rPr>
          <w:rFonts w:ascii="Arial" w:hAnsi="Arial" w:cs="Arial"/>
          <w:sz w:val="20"/>
          <w:szCs w:val="20"/>
        </w:rPr>
        <w:t xml:space="preserve">Once you have reviewed our proposal, </w:t>
      </w:r>
      <w:r>
        <w:rPr>
          <w:rFonts w:ascii="Arial" w:hAnsi="Arial" w:cs="Arial"/>
          <w:sz w:val="20"/>
          <w:szCs w:val="20"/>
        </w:rPr>
        <w:t xml:space="preserve">please contact us or your financial professional </w:t>
      </w:r>
      <w:r w:rsidRPr="00244848">
        <w:rPr>
          <w:rFonts w:ascii="Arial" w:hAnsi="Arial" w:cs="Arial"/>
          <w:sz w:val="20"/>
          <w:szCs w:val="20"/>
        </w:rPr>
        <w:t xml:space="preserve">will be in contact with you again to discuss any questions and ensure the process continues moving forward.  Our sales and implementation team will be available to assist you with any transition issues involved.  </w:t>
      </w:r>
    </w:p>
    <w:p w14:paraId="2431E344" w14:textId="77777777" w:rsidR="0036758C" w:rsidRPr="00244848" w:rsidRDefault="0036758C" w:rsidP="0036758C">
      <w:pPr>
        <w:spacing w:after="0" w:line="240" w:lineRule="auto"/>
        <w:ind w:right="122"/>
        <w:rPr>
          <w:rFonts w:ascii="Arial" w:hAnsi="Arial" w:cs="Arial"/>
          <w:sz w:val="20"/>
          <w:szCs w:val="20"/>
        </w:rPr>
      </w:pPr>
    </w:p>
    <w:p w14:paraId="49F602D5" w14:textId="77777777" w:rsidR="0036758C" w:rsidRDefault="0036758C" w:rsidP="0036758C">
      <w:pPr>
        <w:spacing w:after="0" w:line="240" w:lineRule="auto"/>
        <w:ind w:right="122"/>
        <w:jc w:val="both"/>
        <w:rPr>
          <w:rFonts w:ascii="Arial" w:hAnsi="Arial" w:cs="Arial"/>
          <w:sz w:val="20"/>
          <w:szCs w:val="20"/>
        </w:rPr>
      </w:pPr>
      <w:r w:rsidRPr="00244848">
        <w:rPr>
          <w:rFonts w:ascii="Arial" w:hAnsi="Arial" w:cs="Arial"/>
          <w:sz w:val="20"/>
          <w:szCs w:val="20"/>
        </w:rPr>
        <w:t xml:space="preserve">Our goal is to help you get a retirement plan that meets your needs and allows you to get back to managing your business. </w:t>
      </w:r>
    </w:p>
    <w:p w14:paraId="508E69A0" w14:textId="77777777" w:rsidR="0036758C" w:rsidRDefault="0036758C" w:rsidP="0036758C">
      <w:pPr>
        <w:spacing w:after="0" w:line="240" w:lineRule="auto"/>
        <w:ind w:right="122"/>
        <w:jc w:val="both"/>
        <w:rPr>
          <w:rFonts w:ascii="Arial" w:hAnsi="Arial" w:cs="Arial"/>
          <w:sz w:val="20"/>
          <w:szCs w:val="20"/>
        </w:rPr>
      </w:pPr>
    </w:p>
    <w:p w14:paraId="71EC55B6" w14:textId="7DD78822" w:rsidR="00E43D08" w:rsidRDefault="00E43D08" w:rsidP="0036758C">
      <w:pPr>
        <w:spacing w:after="0" w:line="240" w:lineRule="auto"/>
        <w:ind w:right="122"/>
        <w:jc w:val="both"/>
        <w:rPr>
          <w:rFonts w:ascii="Arial" w:hAnsi="Arial" w:cs="Arial"/>
          <w:sz w:val="20"/>
          <w:szCs w:val="20"/>
        </w:rPr>
      </w:pPr>
      <w:r>
        <w:rPr>
          <w:rFonts w:ascii="Arial" w:hAnsi="Arial" w:cs="Arial"/>
          <w:sz w:val="20"/>
          <w:szCs w:val="20"/>
        </w:rPr>
        <w:t>Please contact us should you have any questions or require any further information to help with your decision.</w:t>
      </w:r>
      <w:r w:rsidRPr="00244848">
        <w:rPr>
          <w:rFonts w:ascii="Arial" w:hAnsi="Arial" w:cs="Arial"/>
          <w:sz w:val="20"/>
          <w:szCs w:val="20"/>
        </w:rPr>
        <w:t xml:space="preserve">  </w:t>
      </w:r>
    </w:p>
    <w:p w14:paraId="4A96B029" w14:textId="77777777" w:rsidR="00E43D08" w:rsidRDefault="00E43D08" w:rsidP="00E43D08">
      <w:pPr>
        <w:spacing w:after="0" w:line="240" w:lineRule="auto"/>
        <w:ind w:right="122"/>
        <w:jc w:val="both"/>
        <w:rPr>
          <w:rFonts w:ascii="Arial" w:hAnsi="Arial" w:cs="Arial"/>
          <w:sz w:val="20"/>
          <w:szCs w:val="20"/>
        </w:rPr>
      </w:pPr>
    </w:p>
    <w:p w14:paraId="77A1DFD5" w14:textId="60DB6597" w:rsidR="00AF4225" w:rsidRDefault="007F102D" w:rsidP="00363156">
      <w:pPr>
        <w:pStyle w:val="Heading1"/>
        <w:ind w:right="122"/>
      </w:pPr>
      <w:bookmarkStart w:id="10" w:name="_Toc104208983"/>
      <w:r>
        <w:t>Contact Information</w:t>
      </w:r>
      <w:bookmarkEnd w:id="10"/>
      <w:r w:rsidR="00AB2CC9">
        <w:tab/>
      </w:r>
    </w:p>
    <w:p w14:paraId="757942CD" w14:textId="4956D663" w:rsidR="00AB2CC9" w:rsidRPr="009259A0" w:rsidRDefault="00AB2CC9" w:rsidP="00363156">
      <w:pPr>
        <w:ind w:right="122"/>
        <w:jc w:val="both"/>
        <w:rPr>
          <w:rFonts w:ascii="Arial" w:hAnsi="Arial" w:cs="Arial"/>
          <w:sz w:val="20"/>
          <w:szCs w:val="20"/>
        </w:rPr>
      </w:pPr>
    </w:p>
    <w:p w14:paraId="778985B1" w14:textId="77777777" w:rsidR="00AB2CC9" w:rsidRPr="009259A0" w:rsidRDefault="00AB2CC9" w:rsidP="00363156">
      <w:pPr>
        <w:ind w:right="122"/>
        <w:rPr>
          <w:rFonts w:ascii="Arial" w:hAnsi="Arial" w:cs="Arial"/>
          <w:b/>
          <w:sz w:val="20"/>
          <w:szCs w:val="20"/>
        </w:rPr>
      </w:pPr>
      <w:r w:rsidRPr="009259A0">
        <w:rPr>
          <w:rFonts w:ascii="Arial" w:hAnsi="Arial" w:cs="Arial"/>
          <w:b/>
          <w:sz w:val="20"/>
          <w:szCs w:val="20"/>
        </w:rPr>
        <w:t xml:space="preserve">Your Financial </w:t>
      </w:r>
      <w:r w:rsidR="0081490E">
        <w:rPr>
          <w:rFonts w:ascii="Arial" w:hAnsi="Arial" w:cs="Arial"/>
          <w:b/>
          <w:sz w:val="20"/>
          <w:szCs w:val="20"/>
        </w:rPr>
        <w:t>Professional</w:t>
      </w:r>
      <w:r w:rsidRPr="009259A0">
        <w:rPr>
          <w:rFonts w:ascii="Arial" w:hAnsi="Arial" w:cs="Arial"/>
          <w:b/>
          <w:sz w:val="20"/>
          <w:szCs w:val="20"/>
        </w:rPr>
        <w:t xml:space="preserve"> </w:t>
      </w:r>
    </w:p>
    <w:p w14:paraId="71DAD2EE" w14:textId="6EFDF70F" w:rsidR="003C583D" w:rsidRPr="009259A0" w:rsidRDefault="003C583D" w:rsidP="003C583D">
      <w:pPr>
        <w:jc w:val="both"/>
        <w:rPr>
          <w:rFonts w:ascii="Arial" w:hAnsi="Arial" w:cs="Arial"/>
          <w:sz w:val="20"/>
          <w:szCs w:val="20"/>
        </w:rPr>
      </w:pPr>
      <w:r w:rsidRPr="009259A0">
        <w:rPr>
          <w:rFonts w:ascii="Arial" w:hAnsi="Arial" w:cs="Arial"/>
          <w:sz w:val="20"/>
          <w:szCs w:val="20"/>
        </w:rPr>
        <w:t>Name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14:paraId="72DAE992" w14:textId="1FFBE41A" w:rsidR="003C583D" w:rsidRPr="009259A0" w:rsidRDefault="003C583D" w:rsidP="003C583D">
      <w:pPr>
        <w:jc w:val="both"/>
        <w:rPr>
          <w:rFonts w:ascii="Arial" w:hAnsi="Arial" w:cs="Arial"/>
          <w:sz w:val="20"/>
          <w:szCs w:val="20"/>
        </w:rPr>
      </w:pPr>
      <w:r w:rsidRPr="009259A0">
        <w:rPr>
          <w:rFonts w:ascii="Arial" w:hAnsi="Arial" w:cs="Arial"/>
          <w:sz w:val="20"/>
          <w:szCs w:val="20"/>
        </w:rPr>
        <w:t>Phone</w:t>
      </w:r>
      <w:r>
        <w:rPr>
          <w:rFonts w:ascii="Arial" w:hAnsi="Arial" w:cs="Arial"/>
          <w:sz w:val="20"/>
          <w:szCs w:val="20"/>
        </w:rPr>
        <w:t>:</w:t>
      </w:r>
      <w:r w:rsidRPr="009259A0">
        <w:rPr>
          <w:rFonts w:ascii="Arial" w:hAnsi="Arial" w:cs="Arial"/>
          <w:sz w:val="20"/>
          <w:szCs w:val="20"/>
        </w:rPr>
        <w:t xml:space="preserve"> </w:t>
      </w:r>
      <w:r>
        <w:rPr>
          <w:rFonts w:ascii="Arial" w:hAnsi="Arial" w:cs="Arial"/>
          <w:sz w:val="20"/>
          <w:szCs w:val="20"/>
        </w:rPr>
        <w:tab/>
      </w:r>
    </w:p>
    <w:p w14:paraId="533F82A5" w14:textId="1D6A716B" w:rsidR="00AB2CC9" w:rsidRDefault="003C583D" w:rsidP="003C583D">
      <w:pPr>
        <w:ind w:right="122"/>
        <w:rPr>
          <w:rFonts w:ascii="Arial" w:hAnsi="Arial" w:cs="Arial"/>
          <w:sz w:val="20"/>
          <w:szCs w:val="20"/>
        </w:rPr>
      </w:pPr>
      <w:r w:rsidRPr="009259A0">
        <w:rPr>
          <w:rFonts w:ascii="Arial" w:hAnsi="Arial" w:cs="Arial"/>
          <w:sz w:val="20"/>
          <w:szCs w:val="20"/>
        </w:rPr>
        <w:t>Email</w:t>
      </w:r>
      <w:r>
        <w:rPr>
          <w:rFonts w:ascii="Arial" w:hAnsi="Arial" w:cs="Arial"/>
          <w:sz w:val="20"/>
          <w:szCs w:val="20"/>
        </w:rPr>
        <w:t>:</w:t>
      </w:r>
      <w:r>
        <w:rPr>
          <w:rFonts w:ascii="Arial" w:hAnsi="Arial" w:cs="Arial"/>
          <w:sz w:val="20"/>
          <w:szCs w:val="20"/>
        </w:rPr>
        <w:tab/>
      </w:r>
      <w:r w:rsidR="00133368">
        <w:rPr>
          <w:rFonts w:ascii="Arial" w:hAnsi="Arial" w:cs="Arial"/>
          <w:sz w:val="20"/>
          <w:szCs w:val="20"/>
        </w:rPr>
        <w:t xml:space="preserve"> </w:t>
      </w:r>
    </w:p>
    <w:p w14:paraId="49E1BEAC" w14:textId="77777777" w:rsidR="00AB2CC9" w:rsidRPr="009259A0" w:rsidRDefault="00AB2CC9" w:rsidP="00363156">
      <w:pPr>
        <w:ind w:right="122"/>
        <w:rPr>
          <w:rFonts w:ascii="Arial" w:hAnsi="Arial" w:cs="Arial"/>
          <w:b/>
          <w:sz w:val="20"/>
          <w:szCs w:val="20"/>
        </w:rPr>
      </w:pPr>
      <w:r w:rsidRPr="009259A0">
        <w:rPr>
          <w:rFonts w:ascii="Arial" w:hAnsi="Arial" w:cs="Arial"/>
          <w:b/>
          <w:sz w:val="20"/>
          <w:szCs w:val="20"/>
        </w:rPr>
        <w:t>Your National Life Group Contact</w:t>
      </w:r>
    </w:p>
    <w:p w14:paraId="745CAAF7" w14:textId="178DE3A6" w:rsidR="003C583D" w:rsidRPr="009259A0" w:rsidRDefault="003C583D" w:rsidP="003C583D">
      <w:pPr>
        <w:jc w:val="both"/>
        <w:rPr>
          <w:rFonts w:ascii="Arial" w:hAnsi="Arial" w:cs="Arial"/>
          <w:sz w:val="20"/>
          <w:szCs w:val="20"/>
        </w:rPr>
      </w:pPr>
      <w:r w:rsidRPr="009259A0">
        <w:rPr>
          <w:rFonts w:ascii="Arial" w:hAnsi="Arial" w:cs="Arial"/>
          <w:sz w:val="20"/>
          <w:szCs w:val="20"/>
        </w:rPr>
        <w:t>Name</w:t>
      </w:r>
      <w:r>
        <w:rPr>
          <w:rFonts w:ascii="Arial" w:hAnsi="Arial" w:cs="Arial"/>
          <w:sz w:val="20"/>
          <w:szCs w:val="20"/>
        </w:rPr>
        <w:t>:</w:t>
      </w:r>
      <w:r>
        <w:rPr>
          <w:rFonts w:ascii="Arial" w:hAnsi="Arial" w:cs="Arial"/>
          <w:sz w:val="20"/>
          <w:szCs w:val="20"/>
        </w:rPr>
        <w:tab/>
      </w:r>
      <w:r>
        <w:rPr>
          <w:rFonts w:ascii="Arial" w:hAnsi="Arial" w:cs="Arial"/>
          <w:sz w:val="20"/>
          <w:szCs w:val="20"/>
        </w:rPr>
        <w:tab/>
      </w:r>
    </w:p>
    <w:p w14:paraId="2217C7CF" w14:textId="39631F9C" w:rsidR="003C583D" w:rsidRPr="009259A0" w:rsidRDefault="003C583D" w:rsidP="003C583D">
      <w:pPr>
        <w:jc w:val="both"/>
        <w:rPr>
          <w:rFonts w:ascii="Arial" w:hAnsi="Arial" w:cs="Arial"/>
          <w:sz w:val="20"/>
          <w:szCs w:val="20"/>
        </w:rPr>
      </w:pPr>
      <w:r w:rsidRPr="009259A0">
        <w:rPr>
          <w:rFonts w:ascii="Arial" w:hAnsi="Arial" w:cs="Arial"/>
          <w:sz w:val="20"/>
          <w:szCs w:val="20"/>
        </w:rPr>
        <w:t>Title</w:t>
      </w:r>
      <w:r>
        <w:rPr>
          <w:rFonts w:ascii="Arial" w:hAnsi="Arial" w:cs="Arial"/>
          <w:sz w:val="20"/>
          <w:szCs w:val="20"/>
        </w:rPr>
        <w:t>:</w:t>
      </w:r>
      <w:r>
        <w:rPr>
          <w:rFonts w:ascii="Arial" w:hAnsi="Arial" w:cs="Arial"/>
          <w:sz w:val="20"/>
          <w:szCs w:val="20"/>
        </w:rPr>
        <w:tab/>
      </w:r>
      <w:r>
        <w:rPr>
          <w:rFonts w:ascii="Arial" w:hAnsi="Arial" w:cs="Arial"/>
          <w:sz w:val="20"/>
          <w:szCs w:val="20"/>
        </w:rPr>
        <w:tab/>
      </w:r>
    </w:p>
    <w:p w14:paraId="05591044" w14:textId="2AC08861" w:rsidR="003C583D" w:rsidRPr="009259A0" w:rsidRDefault="003C583D" w:rsidP="003C583D">
      <w:pPr>
        <w:jc w:val="both"/>
        <w:rPr>
          <w:rFonts w:ascii="Arial" w:hAnsi="Arial" w:cs="Arial"/>
          <w:sz w:val="20"/>
          <w:szCs w:val="20"/>
        </w:rPr>
      </w:pPr>
      <w:r w:rsidRPr="009259A0">
        <w:rPr>
          <w:rFonts w:ascii="Arial" w:hAnsi="Arial" w:cs="Arial"/>
          <w:sz w:val="20"/>
          <w:szCs w:val="20"/>
        </w:rPr>
        <w:t>Phone</w:t>
      </w:r>
      <w:r>
        <w:rPr>
          <w:rFonts w:ascii="Arial" w:hAnsi="Arial" w:cs="Arial"/>
          <w:sz w:val="20"/>
          <w:szCs w:val="20"/>
        </w:rPr>
        <w:t>:</w:t>
      </w:r>
      <w:r>
        <w:rPr>
          <w:rFonts w:ascii="Arial" w:hAnsi="Arial" w:cs="Arial"/>
          <w:sz w:val="20"/>
          <w:szCs w:val="20"/>
        </w:rPr>
        <w:tab/>
      </w:r>
    </w:p>
    <w:p w14:paraId="44D1BFCB" w14:textId="15FF2E1E" w:rsidR="003C583D" w:rsidRPr="009259A0" w:rsidRDefault="003C583D" w:rsidP="003C583D">
      <w:pPr>
        <w:jc w:val="both"/>
        <w:rPr>
          <w:rFonts w:ascii="Arial" w:hAnsi="Arial" w:cs="Arial"/>
          <w:sz w:val="20"/>
          <w:szCs w:val="20"/>
        </w:rPr>
      </w:pPr>
      <w:r w:rsidRPr="009259A0">
        <w:rPr>
          <w:rFonts w:ascii="Arial" w:hAnsi="Arial" w:cs="Arial"/>
          <w:sz w:val="20"/>
          <w:szCs w:val="20"/>
        </w:rPr>
        <w:t>Email</w:t>
      </w:r>
      <w:r>
        <w:rPr>
          <w:rFonts w:ascii="Arial" w:hAnsi="Arial" w:cs="Arial"/>
          <w:sz w:val="20"/>
          <w:szCs w:val="20"/>
        </w:rPr>
        <w:t>:</w:t>
      </w:r>
      <w:r>
        <w:rPr>
          <w:rFonts w:ascii="Arial" w:hAnsi="Arial" w:cs="Arial"/>
          <w:sz w:val="20"/>
          <w:szCs w:val="20"/>
        </w:rPr>
        <w:tab/>
      </w:r>
      <w:r>
        <w:rPr>
          <w:rFonts w:ascii="Arial" w:hAnsi="Arial" w:cs="Arial"/>
          <w:sz w:val="20"/>
          <w:szCs w:val="20"/>
        </w:rPr>
        <w:tab/>
      </w:r>
    </w:p>
    <w:p w14:paraId="3DB7A656" w14:textId="77777777" w:rsidR="00AB2CC9" w:rsidRPr="009259A0" w:rsidRDefault="00AB2CC9" w:rsidP="00363156">
      <w:pPr>
        <w:autoSpaceDE w:val="0"/>
        <w:autoSpaceDN w:val="0"/>
        <w:adjustRightInd w:val="0"/>
        <w:spacing w:after="0" w:line="240" w:lineRule="auto"/>
        <w:ind w:right="122"/>
        <w:rPr>
          <w:rFonts w:ascii="Arial" w:hAnsi="Arial" w:cs="Arial"/>
          <w:sz w:val="20"/>
          <w:szCs w:val="20"/>
        </w:rPr>
      </w:pPr>
    </w:p>
    <w:p w14:paraId="4975180B" w14:textId="77777777" w:rsidR="00AB2CC9" w:rsidRDefault="00AB2CC9" w:rsidP="00363156">
      <w:pPr>
        <w:autoSpaceDE w:val="0"/>
        <w:autoSpaceDN w:val="0"/>
        <w:adjustRightInd w:val="0"/>
        <w:spacing w:after="0" w:line="240" w:lineRule="auto"/>
        <w:ind w:right="122"/>
        <w:rPr>
          <w:rFonts w:ascii="Arial" w:hAnsi="Arial" w:cs="Arial"/>
          <w:sz w:val="20"/>
          <w:szCs w:val="20"/>
        </w:rPr>
      </w:pPr>
      <w:r w:rsidRPr="009259A0">
        <w:rPr>
          <w:rFonts w:ascii="Arial" w:hAnsi="Arial" w:cs="Arial"/>
          <w:sz w:val="20"/>
          <w:szCs w:val="20"/>
        </w:rPr>
        <w:t>Annuity Products issued by</w:t>
      </w:r>
    </w:p>
    <w:p w14:paraId="2C283FEE" w14:textId="77777777" w:rsidR="0068347D" w:rsidRPr="009259A0" w:rsidRDefault="0068347D" w:rsidP="00363156">
      <w:pPr>
        <w:autoSpaceDE w:val="0"/>
        <w:autoSpaceDN w:val="0"/>
        <w:adjustRightInd w:val="0"/>
        <w:spacing w:after="0" w:line="240" w:lineRule="auto"/>
        <w:ind w:right="122"/>
        <w:rPr>
          <w:rFonts w:ascii="Arial" w:hAnsi="Arial" w:cs="Arial"/>
          <w:sz w:val="20"/>
          <w:szCs w:val="20"/>
        </w:rPr>
      </w:pPr>
    </w:p>
    <w:p w14:paraId="1F295073" w14:textId="77777777" w:rsidR="00AB2CC9" w:rsidRPr="00D011D5" w:rsidRDefault="00AB2CC9" w:rsidP="00363156">
      <w:pPr>
        <w:spacing w:after="0" w:line="240" w:lineRule="auto"/>
        <w:ind w:right="122"/>
        <w:rPr>
          <w:sz w:val="28"/>
          <w:szCs w:val="28"/>
        </w:rPr>
      </w:pPr>
      <w:r w:rsidRPr="00D011D5">
        <w:rPr>
          <w:rFonts w:ascii="ScalaSansOT-Bold" w:hAnsi="ScalaSansOT-Bold" w:cs="ScalaSansOT-Bold"/>
          <w:b/>
          <w:bCs/>
          <w:sz w:val="28"/>
          <w:szCs w:val="28"/>
        </w:rPr>
        <w:t>Life Insurance Company of the Southwest</w:t>
      </w:r>
      <w:r w:rsidRPr="00774BA5">
        <w:rPr>
          <w:rFonts w:ascii="ScalaSansOT-Bold" w:hAnsi="ScalaSansOT-Bold" w:cs="ScalaSansOT-Bold"/>
          <w:b/>
          <w:bCs/>
          <w:sz w:val="28"/>
          <w:szCs w:val="28"/>
          <w:vertAlign w:val="superscript"/>
        </w:rPr>
        <w:t>®</w:t>
      </w:r>
    </w:p>
    <w:p w14:paraId="0F000E18" w14:textId="77777777" w:rsidR="00AB2CC9" w:rsidRPr="0048712B" w:rsidRDefault="00AB2CC9" w:rsidP="00363156">
      <w:pPr>
        <w:spacing w:after="0" w:line="240" w:lineRule="auto"/>
        <w:ind w:right="122"/>
        <w:rPr>
          <w:color w:val="9FA1A3" w:themeColor="text1" w:themeTint="99"/>
        </w:rPr>
      </w:pPr>
    </w:p>
    <w:p w14:paraId="102958AF" w14:textId="77777777" w:rsidR="00EA2F82" w:rsidRPr="0048712B" w:rsidRDefault="00AB2CC9" w:rsidP="00363156">
      <w:pPr>
        <w:spacing w:after="0" w:line="240" w:lineRule="auto"/>
        <w:ind w:right="122"/>
        <w:jc w:val="both"/>
        <w:rPr>
          <w:color w:val="9FA1A3" w:themeColor="text1" w:themeTint="99"/>
        </w:rPr>
      </w:pPr>
      <w:r w:rsidRPr="0048712B">
        <w:rPr>
          <w:color w:val="9FA1A3" w:themeColor="text1" w:themeTint="99"/>
          <w:sz w:val="20"/>
          <w:szCs w:val="20"/>
        </w:rPr>
        <w:t>National Life Group</w:t>
      </w:r>
      <w:r w:rsidRPr="0048712B">
        <w:rPr>
          <w:color w:val="9FA1A3" w:themeColor="text1" w:themeTint="99"/>
          <w:sz w:val="20"/>
          <w:szCs w:val="20"/>
          <w:vertAlign w:val="superscript"/>
        </w:rPr>
        <w:t xml:space="preserve">® </w:t>
      </w:r>
      <w:r w:rsidRPr="0048712B">
        <w:rPr>
          <w:color w:val="9FA1A3" w:themeColor="text1" w:themeTint="99"/>
          <w:sz w:val="20"/>
          <w:szCs w:val="20"/>
        </w:rPr>
        <w:t xml:space="preserve">(NL Group) is a trade name representing various affiliates, which offer a variety of financial service products.  Centralized Mailing Address: One National Life Drive, Montpelier, VT 05604 | Home Office:  Addison, TX </w:t>
      </w:r>
      <w:hyperlink r:id="rId11" w:history="1">
        <w:r w:rsidRPr="0048712B">
          <w:rPr>
            <w:rStyle w:val="Hyperlink"/>
            <w:color w:val="9FA1A3" w:themeColor="text1" w:themeTint="99"/>
            <w:sz w:val="20"/>
            <w:szCs w:val="20"/>
          </w:rPr>
          <w:t>www.NationalLifeGroup.com</w:t>
        </w:r>
      </w:hyperlink>
      <w:r w:rsidRPr="0048712B">
        <w:rPr>
          <w:color w:val="9FA1A3" w:themeColor="text1" w:themeTint="99"/>
          <w:sz w:val="20"/>
          <w:szCs w:val="20"/>
        </w:rPr>
        <w:t xml:space="preserve">  National Life Group’s member company Life Insurance Company of the Southwest offers and issues fixed indexed annuities and associated riders.  </w:t>
      </w:r>
    </w:p>
    <w:sectPr w:rsidR="00EA2F82" w:rsidRPr="0048712B" w:rsidSect="00205D6B">
      <w:headerReference w:type="even" r:id="rId12"/>
      <w:headerReference w:type="default" r:id="rId13"/>
      <w:footerReference w:type="even" r:id="rId14"/>
      <w:footerReference w:type="default" r:id="rId15"/>
      <w:headerReference w:type="first" r:id="rId16"/>
      <w:footerReference w:type="first" r:id="rId17"/>
      <w:pgSz w:w="12240" w:h="15840"/>
      <w:pgMar w:top="2160" w:right="634" w:bottom="1080" w:left="864" w:header="446" w:footer="40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910B" w14:textId="77777777" w:rsidR="00E345C0" w:rsidRDefault="00E345C0" w:rsidP="00F024FA">
      <w:pPr>
        <w:spacing w:after="0" w:line="240" w:lineRule="auto"/>
      </w:pPr>
      <w:r>
        <w:separator/>
      </w:r>
    </w:p>
  </w:endnote>
  <w:endnote w:type="continuationSeparator" w:id="0">
    <w:p w14:paraId="43419D16" w14:textId="77777777" w:rsidR="00E345C0" w:rsidRDefault="00E345C0" w:rsidP="00F0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calaSansOT-Regular">
    <w:panose1 w:val="00000000000000000000"/>
    <w:charset w:val="4D"/>
    <w:family w:val="auto"/>
    <w:notTrueType/>
    <w:pitch w:val="variable"/>
    <w:sig w:usb0="800000AF" w:usb1="4000E04A" w:usb2="00000000" w:usb3="00000000" w:csb0="00000001"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calaSansOT-Bold">
    <w:altName w:val="Calibri"/>
    <w:panose1 w:val="00000000000000000000"/>
    <w:charset w:val="4D"/>
    <w:family w:val="auto"/>
    <w:notTrueType/>
    <w:pitch w:val="variable"/>
    <w:sig w:usb0="800000AF" w:usb1="4000A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5FF" w14:textId="77777777" w:rsidR="005C24AD" w:rsidRDefault="005C24AD" w:rsidP="00F70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C0112E" w14:textId="77777777" w:rsidR="005C24AD" w:rsidRDefault="005C2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5F53" w14:textId="77777777" w:rsidR="00494855" w:rsidRDefault="0058745C" w:rsidP="0094237B">
    <w:pPr>
      <w:pStyle w:val="Footer"/>
      <w:rPr>
        <w:rFonts w:ascii="Arial" w:hAnsi="Arial" w:cs="Arial"/>
        <w:sz w:val="16"/>
        <w:szCs w:val="16"/>
      </w:rPr>
    </w:pPr>
    <w:r w:rsidRPr="0058745C">
      <w:rPr>
        <w:rFonts w:ascii="Arial" w:hAnsi="Arial" w:cs="Arial"/>
        <w:sz w:val="16"/>
        <w:szCs w:val="16"/>
      </w:rPr>
      <w:t>For Plan Sponsor Use Only - Not For Use With Plan Participants</w:t>
    </w:r>
  </w:p>
  <w:p w14:paraId="4475B01A" w14:textId="0C934FAF" w:rsidR="005C24AD" w:rsidRPr="003506BF" w:rsidRDefault="00494855" w:rsidP="0094237B">
    <w:pPr>
      <w:pStyle w:val="Footer"/>
      <w:rPr>
        <w:noProof/>
        <w:sz w:val="18"/>
      </w:rPr>
    </w:pPr>
    <w:r w:rsidRPr="00494855">
      <w:rPr>
        <w:rFonts w:ascii="Arial" w:hAnsi="Arial" w:cs="Arial"/>
        <w:sz w:val="16"/>
        <w:szCs w:val="16"/>
      </w:rPr>
      <w:t>TC126867(0522)1</w:t>
    </w:r>
    <w:r w:rsidR="00D66E15" w:rsidRPr="0058745C">
      <w:rPr>
        <w:noProof/>
        <w:sz w:val="16"/>
        <w:szCs w:val="16"/>
      </w:rPr>
      <w:tab/>
    </w:r>
    <w:r w:rsidR="00D66E15">
      <w:rPr>
        <w:noProof/>
        <w:sz w:val="18"/>
      </w:rPr>
      <w:tab/>
    </w:r>
    <w:r w:rsidR="00D66E15" w:rsidRPr="00D66E15">
      <w:rPr>
        <w:noProof/>
        <w:sz w:val="18"/>
      </w:rPr>
      <w:fldChar w:fldCharType="begin"/>
    </w:r>
    <w:r w:rsidR="00D66E15" w:rsidRPr="00D66E15">
      <w:rPr>
        <w:noProof/>
        <w:sz w:val="18"/>
      </w:rPr>
      <w:instrText xml:space="preserve"> PAGE   \* MERGEFORMAT </w:instrText>
    </w:r>
    <w:r w:rsidR="00D66E15" w:rsidRPr="00D66E15">
      <w:rPr>
        <w:noProof/>
        <w:sz w:val="18"/>
      </w:rPr>
      <w:fldChar w:fldCharType="separate"/>
    </w:r>
    <w:r w:rsidR="0090513C">
      <w:rPr>
        <w:noProof/>
        <w:sz w:val="18"/>
      </w:rPr>
      <w:t>1</w:t>
    </w:r>
    <w:r w:rsidR="00D66E15" w:rsidRPr="00D66E15">
      <w:rPr>
        <w:noProof/>
        <w:sz w:val="18"/>
      </w:rPr>
      <w:fldChar w:fldCharType="end"/>
    </w:r>
  </w:p>
  <w:p w14:paraId="71F1A22B" w14:textId="77777777" w:rsidR="005C24AD" w:rsidRPr="00D9376E" w:rsidRDefault="005C24AD" w:rsidP="0094237B">
    <w:pPr>
      <w:pStyle w:val="Footer"/>
      <w:tabs>
        <w:tab w:val="clear" w:pos="4680"/>
        <w:tab w:val="clear" w:pos="9360"/>
      </w:tabs>
      <w:rPr>
        <w:color w:val="BFBFBF" w:themeColor="background1" w:themeShade="B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C994" w14:textId="2FDFF14B" w:rsidR="0058745C" w:rsidRDefault="0058745C" w:rsidP="0058745C">
    <w:pPr>
      <w:pStyle w:val="Footer"/>
      <w:rPr>
        <w:noProof/>
        <w:sz w:val="16"/>
        <w:szCs w:val="16"/>
      </w:rPr>
    </w:pPr>
    <w:r w:rsidRPr="0058745C">
      <w:rPr>
        <w:rFonts w:ascii="Arial" w:hAnsi="Arial" w:cs="Arial"/>
        <w:sz w:val="16"/>
        <w:szCs w:val="16"/>
      </w:rPr>
      <w:t>For Plan Sponsor Use Only - Not For Use With Plan Participants</w:t>
    </w:r>
    <w:r w:rsidRPr="0058745C">
      <w:rPr>
        <w:noProof/>
        <w:sz w:val="16"/>
        <w:szCs w:val="16"/>
      </w:rPr>
      <w:tab/>
    </w:r>
  </w:p>
  <w:p w14:paraId="3D3888F6" w14:textId="64B236A0" w:rsidR="00494855" w:rsidRPr="00494855" w:rsidRDefault="00494855" w:rsidP="0058745C">
    <w:pPr>
      <w:pStyle w:val="Footer"/>
      <w:rPr>
        <w:rFonts w:ascii="Arial" w:hAnsi="Arial" w:cs="Arial"/>
        <w:sz w:val="16"/>
        <w:szCs w:val="16"/>
      </w:rPr>
    </w:pPr>
    <w:r w:rsidRPr="00494855">
      <w:rPr>
        <w:rFonts w:ascii="Arial" w:hAnsi="Arial" w:cs="Arial"/>
        <w:sz w:val="16"/>
        <w:szCs w:val="16"/>
      </w:rPr>
      <w:t>TC126867(0522)1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5B89" w14:textId="77777777" w:rsidR="00E345C0" w:rsidRDefault="00E345C0" w:rsidP="00F024FA">
      <w:pPr>
        <w:spacing w:after="0" w:line="240" w:lineRule="auto"/>
      </w:pPr>
      <w:r>
        <w:separator/>
      </w:r>
    </w:p>
  </w:footnote>
  <w:footnote w:type="continuationSeparator" w:id="0">
    <w:p w14:paraId="5A4E3539" w14:textId="77777777" w:rsidR="00E345C0" w:rsidRDefault="00E345C0" w:rsidP="00F0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B171" w14:textId="77777777" w:rsidR="009B79C5" w:rsidRDefault="009B7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8D7F" w14:textId="15D083FA" w:rsidR="009928F8" w:rsidRDefault="009928F8">
    <w:pPr>
      <w:pStyle w:val="Header"/>
    </w:pPr>
    <w:r>
      <w:rPr>
        <w:noProof/>
      </w:rPr>
      <w:drawing>
        <wp:anchor distT="0" distB="0" distL="114300" distR="114300" simplePos="0" relativeHeight="251661312" behindDoc="1" locked="0" layoutInCell="1" allowOverlap="1" wp14:anchorId="7B63C08B" wp14:editId="76E556ED">
          <wp:simplePos x="0" y="0"/>
          <wp:positionH relativeFrom="column">
            <wp:posOffset>-184150</wp:posOffset>
          </wp:positionH>
          <wp:positionV relativeFrom="paragraph">
            <wp:posOffset>-12700</wp:posOffset>
          </wp:positionV>
          <wp:extent cx="2435441" cy="962107"/>
          <wp:effectExtent l="0" t="0" r="3175" b="3175"/>
          <wp:wrapTight wrapText="bothSides">
            <wp:wrapPolygon edited="0">
              <wp:start x="0" y="0"/>
              <wp:lineTo x="0" y="21386"/>
              <wp:lineTo x="21516" y="21386"/>
              <wp:lineTo x="21516" y="0"/>
              <wp:lineTo x="0" y="0"/>
            </wp:wrapPolygon>
          </wp:wrapTight>
          <wp:docPr id="1" name="Picture 1"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en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5441" cy="96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EEAB" w14:textId="044822AB" w:rsidR="009928F8" w:rsidRDefault="009B79C5">
    <w:pPr>
      <w:pStyle w:val="Header"/>
    </w:pPr>
    <w:sdt>
      <w:sdtPr>
        <w:id w:val="804979279"/>
        <w:docPartObj>
          <w:docPartGallery w:val="Watermarks"/>
          <w:docPartUnique/>
        </w:docPartObj>
      </w:sdtPr>
      <w:sdtContent>
        <w:r>
          <w:rPr>
            <w:noProof/>
          </w:rPr>
          <w:pict w14:anchorId="7BBF3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928F8">
      <w:rPr>
        <w:noProof/>
      </w:rPr>
      <w:drawing>
        <wp:anchor distT="0" distB="0" distL="114300" distR="114300" simplePos="0" relativeHeight="251659264" behindDoc="1" locked="0" layoutInCell="1" allowOverlap="1" wp14:anchorId="465DA5D4" wp14:editId="4B8EA2CA">
          <wp:simplePos x="0" y="0"/>
          <wp:positionH relativeFrom="column">
            <wp:posOffset>-228600</wp:posOffset>
          </wp:positionH>
          <wp:positionV relativeFrom="paragraph">
            <wp:posOffset>-38100</wp:posOffset>
          </wp:positionV>
          <wp:extent cx="2435441" cy="962107"/>
          <wp:effectExtent l="0" t="0" r="3175" b="3175"/>
          <wp:wrapTight wrapText="bothSides">
            <wp:wrapPolygon edited="0">
              <wp:start x="0" y="0"/>
              <wp:lineTo x="0" y="21386"/>
              <wp:lineTo x="21516" y="21386"/>
              <wp:lineTo x="21516" y="0"/>
              <wp:lineTo x="0" y="0"/>
            </wp:wrapPolygon>
          </wp:wrapTight>
          <wp:docPr id="7" name="Picture 7"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en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5441" cy="96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E5C"/>
    <w:multiLevelType w:val="hybridMultilevel"/>
    <w:tmpl w:val="27BA7D00"/>
    <w:lvl w:ilvl="0" w:tplc="C5A6E95E">
      <w:start w:val="1"/>
      <w:numFmt w:val="bullet"/>
      <w:pStyle w:val="NL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310C"/>
    <w:multiLevelType w:val="hybridMultilevel"/>
    <w:tmpl w:val="782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4A84"/>
    <w:multiLevelType w:val="hybridMultilevel"/>
    <w:tmpl w:val="32F0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36EFD"/>
    <w:multiLevelType w:val="hybridMultilevel"/>
    <w:tmpl w:val="3970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20384"/>
    <w:multiLevelType w:val="hybridMultilevel"/>
    <w:tmpl w:val="8BD05416"/>
    <w:lvl w:ilvl="0" w:tplc="7A86D0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7083"/>
    <w:multiLevelType w:val="multilevel"/>
    <w:tmpl w:val="4998D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16BD0"/>
    <w:multiLevelType w:val="hybridMultilevel"/>
    <w:tmpl w:val="8766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B27"/>
    <w:multiLevelType w:val="hybridMultilevel"/>
    <w:tmpl w:val="12D83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912ED"/>
    <w:multiLevelType w:val="multilevel"/>
    <w:tmpl w:val="77B4B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70B6A"/>
    <w:multiLevelType w:val="hybridMultilevel"/>
    <w:tmpl w:val="2BA6C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642D0"/>
    <w:multiLevelType w:val="multilevel"/>
    <w:tmpl w:val="E182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2276D"/>
    <w:multiLevelType w:val="multilevel"/>
    <w:tmpl w:val="5010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C30C0"/>
    <w:multiLevelType w:val="hybridMultilevel"/>
    <w:tmpl w:val="06E8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0611B"/>
    <w:multiLevelType w:val="multilevel"/>
    <w:tmpl w:val="3B96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ED2B6D"/>
    <w:multiLevelType w:val="hybridMultilevel"/>
    <w:tmpl w:val="C1AA11DE"/>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5" w15:restartNumberingAfterBreak="0">
    <w:nsid w:val="65BB0F48"/>
    <w:multiLevelType w:val="multilevel"/>
    <w:tmpl w:val="67EE804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EC45C9"/>
    <w:multiLevelType w:val="multilevel"/>
    <w:tmpl w:val="DEE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320B2"/>
    <w:multiLevelType w:val="multilevel"/>
    <w:tmpl w:val="26A85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033F1"/>
    <w:multiLevelType w:val="hybridMultilevel"/>
    <w:tmpl w:val="AB5EB410"/>
    <w:lvl w:ilvl="0" w:tplc="04090001">
      <w:start w:val="1"/>
      <w:numFmt w:val="bullet"/>
      <w:lvlText w:val=""/>
      <w:lvlJc w:val="left"/>
      <w:pPr>
        <w:ind w:left="720" w:hanging="360"/>
      </w:pPr>
      <w:rPr>
        <w:rFonts w:ascii="Symbol" w:hAnsi="Symbol" w:hint="default"/>
      </w:rPr>
    </w:lvl>
    <w:lvl w:ilvl="1" w:tplc="0AE2C79C">
      <w:start w:val="1"/>
      <w:numFmt w:val="bullet"/>
      <w:lvlText w:val=""/>
      <w:lvlJc w:val="left"/>
      <w:pPr>
        <w:ind w:left="1440" w:hanging="360"/>
      </w:pPr>
      <w:rPr>
        <w:rFonts w:ascii="Symbol" w:hAnsi="Symbol" w:hint="default"/>
      </w:rPr>
    </w:lvl>
    <w:lvl w:ilvl="2" w:tplc="0AE2C79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7C9110A6"/>
    <w:multiLevelType w:val="hybridMultilevel"/>
    <w:tmpl w:val="55701A80"/>
    <w:lvl w:ilvl="0" w:tplc="04090001">
      <w:start w:val="1"/>
      <w:numFmt w:val="bullet"/>
      <w:lvlText w:val=""/>
      <w:lvlJc w:val="left"/>
      <w:pPr>
        <w:ind w:left="720" w:hanging="360"/>
      </w:pPr>
      <w:rPr>
        <w:rFonts w:ascii="Symbol" w:hAnsi="Symbol" w:hint="default"/>
      </w:rPr>
    </w:lvl>
    <w:lvl w:ilvl="1" w:tplc="0AE2C79C">
      <w:start w:val="1"/>
      <w:numFmt w:val="bullet"/>
      <w:lvlText w:val=""/>
      <w:lvlJc w:val="left"/>
      <w:pPr>
        <w:ind w:left="1440" w:hanging="360"/>
      </w:pPr>
      <w:rPr>
        <w:rFonts w:ascii="Symbol" w:hAnsi="Symbol" w:hint="default"/>
      </w:rPr>
    </w:lvl>
    <w:lvl w:ilvl="2" w:tplc="0AE2C79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7EC8149C"/>
    <w:multiLevelType w:val="hybridMultilevel"/>
    <w:tmpl w:val="AC32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043071">
    <w:abstractNumId w:val="0"/>
  </w:num>
  <w:num w:numId="2" w16cid:durableId="2024045941">
    <w:abstractNumId w:val="19"/>
  </w:num>
  <w:num w:numId="3" w16cid:durableId="508063162">
    <w:abstractNumId w:val="18"/>
  </w:num>
  <w:num w:numId="4" w16cid:durableId="1494637342">
    <w:abstractNumId w:val="3"/>
  </w:num>
  <w:num w:numId="5" w16cid:durableId="509568489">
    <w:abstractNumId w:val="1"/>
  </w:num>
  <w:num w:numId="6" w16cid:durableId="184753900">
    <w:abstractNumId w:val="20"/>
  </w:num>
  <w:num w:numId="7" w16cid:durableId="1949001184">
    <w:abstractNumId w:val="9"/>
  </w:num>
  <w:num w:numId="8" w16cid:durableId="400031995">
    <w:abstractNumId w:val="12"/>
  </w:num>
  <w:num w:numId="9" w16cid:durableId="1291743497">
    <w:abstractNumId w:val="6"/>
  </w:num>
  <w:num w:numId="10" w16cid:durableId="828864405">
    <w:abstractNumId w:val="14"/>
  </w:num>
  <w:num w:numId="11" w16cid:durableId="1507138180">
    <w:abstractNumId w:val="5"/>
  </w:num>
  <w:num w:numId="12" w16cid:durableId="1548101792">
    <w:abstractNumId w:val="11"/>
  </w:num>
  <w:num w:numId="13" w16cid:durableId="1148089150">
    <w:abstractNumId w:val="15"/>
  </w:num>
  <w:num w:numId="14" w16cid:durableId="248659638">
    <w:abstractNumId w:val="17"/>
  </w:num>
  <w:num w:numId="15" w16cid:durableId="713114294">
    <w:abstractNumId w:val="10"/>
  </w:num>
  <w:num w:numId="16" w16cid:durableId="1682396726">
    <w:abstractNumId w:val="16"/>
  </w:num>
  <w:num w:numId="17" w16cid:durableId="693459257">
    <w:abstractNumId w:val="13"/>
  </w:num>
  <w:num w:numId="18" w16cid:durableId="555168721">
    <w:abstractNumId w:val="8"/>
  </w:num>
  <w:num w:numId="19" w16cid:durableId="634137324">
    <w:abstractNumId w:val="4"/>
  </w:num>
  <w:num w:numId="20" w16cid:durableId="451097710">
    <w:abstractNumId w:val="7"/>
  </w:num>
  <w:num w:numId="21" w16cid:durableId="28076926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FA"/>
    <w:rsid w:val="000106CB"/>
    <w:rsid w:val="00016A86"/>
    <w:rsid w:val="00030F9D"/>
    <w:rsid w:val="00035FC8"/>
    <w:rsid w:val="00037AF3"/>
    <w:rsid w:val="00045ACB"/>
    <w:rsid w:val="000468E8"/>
    <w:rsid w:val="0005544F"/>
    <w:rsid w:val="0006117E"/>
    <w:rsid w:val="000847DE"/>
    <w:rsid w:val="000859FA"/>
    <w:rsid w:val="000B081A"/>
    <w:rsid w:val="000B4917"/>
    <w:rsid w:val="000C3920"/>
    <w:rsid w:val="000C6479"/>
    <w:rsid w:val="000E2139"/>
    <w:rsid w:val="000F140B"/>
    <w:rsid w:val="000F45FA"/>
    <w:rsid w:val="00127AC9"/>
    <w:rsid w:val="00133368"/>
    <w:rsid w:val="0015517D"/>
    <w:rsid w:val="00155892"/>
    <w:rsid w:val="0015749A"/>
    <w:rsid w:val="001665E8"/>
    <w:rsid w:val="001713FD"/>
    <w:rsid w:val="001727B5"/>
    <w:rsid w:val="00177BA5"/>
    <w:rsid w:val="001836A9"/>
    <w:rsid w:val="001850CE"/>
    <w:rsid w:val="00192D63"/>
    <w:rsid w:val="001A1D17"/>
    <w:rsid w:val="001A580B"/>
    <w:rsid w:val="001A66D8"/>
    <w:rsid w:val="001B00E4"/>
    <w:rsid w:val="001C4991"/>
    <w:rsid w:val="001D7D74"/>
    <w:rsid w:val="001E3CBC"/>
    <w:rsid w:val="00205D6B"/>
    <w:rsid w:val="002178B1"/>
    <w:rsid w:val="00226980"/>
    <w:rsid w:val="00244848"/>
    <w:rsid w:val="0025573A"/>
    <w:rsid w:val="00265CFF"/>
    <w:rsid w:val="00271C4D"/>
    <w:rsid w:val="0027763A"/>
    <w:rsid w:val="002807EE"/>
    <w:rsid w:val="00286D07"/>
    <w:rsid w:val="002927A7"/>
    <w:rsid w:val="002A1CA7"/>
    <w:rsid w:val="002A7C1C"/>
    <w:rsid w:val="002B61ED"/>
    <w:rsid w:val="002C25D3"/>
    <w:rsid w:val="002E0CAC"/>
    <w:rsid w:val="002E1556"/>
    <w:rsid w:val="002E18A6"/>
    <w:rsid w:val="002E40D5"/>
    <w:rsid w:val="002F1195"/>
    <w:rsid w:val="002F1F02"/>
    <w:rsid w:val="002F48E8"/>
    <w:rsid w:val="002F654C"/>
    <w:rsid w:val="00317BC0"/>
    <w:rsid w:val="00324EF9"/>
    <w:rsid w:val="00332F89"/>
    <w:rsid w:val="00333722"/>
    <w:rsid w:val="0034306E"/>
    <w:rsid w:val="00347879"/>
    <w:rsid w:val="003506BF"/>
    <w:rsid w:val="0035100A"/>
    <w:rsid w:val="00355544"/>
    <w:rsid w:val="00363156"/>
    <w:rsid w:val="0036758C"/>
    <w:rsid w:val="00377F78"/>
    <w:rsid w:val="003824A5"/>
    <w:rsid w:val="003B0FEB"/>
    <w:rsid w:val="003B5A3F"/>
    <w:rsid w:val="003B7CB5"/>
    <w:rsid w:val="003C583D"/>
    <w:rsid w:val="003C5B4A"/>
    <w:rsid w:val="003D13A6"/>
    <w:rsid w:val="003D3CCB"/>
    <w:rsid w:val="003E42DF"/>
    <w:rsid w:val="003E46B6"/>
    <w:rsid w:val="00401BBC"/>
    <w:rsid w:val="00411138"/>
    <w:rsid w:val="00422608"/>
    <w:rsid w:val="004278DF"/>
    <w:rsid w:val="00440B38"/>
    <w:rsid w:val="00443FBA"/>
    <w:rsid w:val="00454630"/>
    <w:rsid w:val="00460350"/>
    <w:rsid w:val="00471C80"/>
    <w:rsid w:val="0048211F"/>
    <w:rsid w:val="0048712B"/>
    <w:rsid w:val="0049377F"/>
    <w:rsid w:val="00493C8C"/>
    <w:rsid w:val="00494728"/>
    <w:rsid w:val="00494855"/>
    <w:rsid w:val="004A3E9C"/>
    <w:rsid w:val="004C2FBC"/>
    <w:rsid w:val="004D2996"/>
    <w:rsid w:val="004E71EF"/>
    <w:rsid w:val="004F4042"/>
    <w:rsid w:val="004F5BB8"/>
    <w:rsid w:val="0050064D"/>
    <w:rsid w:val="0050440B"/>
    <w:rsid w:val="0051103B"/>
    <w:rsid w:val="005218D3"/>
    <w:rsid w:val="005243CE"/>
    <w:rsid w:val="00544033"/>
    <w:rsid w:val="0054777B"/>
    <w:rsid w:val="00547E12"/>
    <w:rsid w:val="00554704"/>
    <w:rsid w:val="005563E7"/>
    <w:rsid w:val="005707B2"/>
    <w:rsid w:val="005779F2"/>
    <w:rsid w:val="00582C5D"/>
    <w:rsid w:val="0058745C"/>
    <w:rsid w:val="00591302"/>
    <w:rsid w:val="005A7252"/>
    <w:rsid w:val="005B08DD"/>
    <w:rsid w:val="005B5514"/>
    <w:rsid w:val="005C24AD"/>
    <w:rsid w:val="005C4859"/>
    <w:rsid w:val="005C6E53"/>
    <w:rsid w:val="005C77E4"/>
    <w:rsid w:val="005C7E0A"/>
    <w:rsid w:val="005F3519"/>
    <w:rsid w:val="005F3E5A"/>
    <w:rsid w:val="00601BDF"/>
    <w:rsid w:val="00602E36"/>
    <w:rsid w:val="00606F2C"/>
    <w:rsid w:val="00613E0F"/>
    <w:rsid w:val="006214EA"/>
    <w:rsid w:val="00640A8A"/>
    <w:rsid w:val="006467A3"/>
    <w:rsid w:val="00666BE7"/>
    <w:rsid w:val="0068172F"/>
    <w:rsid w:val="0068347D"/>
    <w:rsid w:val="00687601"/>
    <w:rsid w:val="006A10EC"/>
    <w:rsid w:val="006A4580"/>
    <w:rsid w:val="006A7806"/>
    <w:rsid w:val="006B6438"/>
    <w:rsid w:val="006C0391"/>
    <w:rsid w:val="006E16C2"/>
    <w:rsid w:val="006F5756"/>
    <w:rsid w:val="0070259D"/>
    <w:rsid w:val="00707191"/>
    <w:rsid w:val="0071465D"/>
    <w:rsid w:val="00774BA5"/>
    <w:rsid w:val="00785294"/>
    <w:rsid w:val="0079212D"/>
    <w:rsid w:val="00792D92"/>
    <w:rsid w:val="007932AE"/>
    <w:rsid w:val="007C3EC6"/>
    <w:rsid w:val="007F102D"/>
    <w:rsid w:val="00801D71"/>
    <w:rsid w:val="0081490E"/>
    <w:rsid w:val="00816E9E"/>
    <w:rsid w:val="0082760D"/>
    <w:rsid w:val="00834E97"/>
    <w:rsid w:val="00840DE8"/>
    <w:rsid w:val="0084738F"/>
    <w:rsid w:val="008610F8"/>
    <w:rsid w:val="0086513C"/>
    <w:rsid w:val="008726E7"/>
    <w:rsid w:val="00873CF7"/>
    <w:rsid w:val="00881DA5"/>
    <w:rsid w:val="008B03F8"/>
    <w:rsid w:val="008B47CA"/>
    <w:rsid w:val="008C640B"/>
    <w:rsid w:val="008D2168"/>
    <w:rsid w:val="008D3695"/>
    <w:rsid w:val="008D4A8E"/>
    <w:rsid w:val="008D5ABE"/>
    <w:rsid w:val="00900DAE"/>
    <w:rsid w:val="0090505B"/>
    <w:rsid w:val="0090513C"/>
    <w:rsid w:val="00907D0E"/>
    <w:rsid w:val="00915C50"/>
    <w:rsid w:val="009259A0"/>
    <w:rsid w:val="0093775C"/>
    <w:rsid w:val="009409A8"/>
    <w:rsid w:val="0094237B"/>
    <w:rsid w:val="00960DE3"/>
    <w:rsid w:val="00964BF6"/>
    <w:rsid w:val="00973C49"/>
    <w:rsid w:val="009740CE"/>
    <w:rsid w:val="00974762"/>
    <w:rsid w:val="009928F8"/>
    <w:rsid w:val="009A148E"/>
    <w:rsid w:val="009B2A17"/>
    <w:rsid w:val="009B79C5"/>
    <w:rsid w:val="009C0E11"/>
    <w:rsid w:val="009D4E47"/>
    <w:rsid w:val="009D5180"/>
    <w:rsid w:val="009E3CE5"/>
    <w:rsid w:val="00A042BC"/>
    <w:rsid w:val="00A1537B"/>
    <w:rsid w:val="00A2455E"/>
    <w:rsid w:val="00A346EF"/>
    <w:rsid w:val="00A36122"/>
    <w:rsid w:val="00A36C04"/>
    <w:rsid w:val="00A37BB6"/>
    <w:rsid w:val="00A47EC4"/>
    <w:rsid w:val="00A54BE9"/>
    <w:rsid w:val="00A57726"/>
    <w:rsid w:val="00A76C9F"/>
    <w:rsid w:val="00A77AB8"/>
    <w:rsid w:val="00A911D6"/>
    <w:rsid w:val="00A9233F"/>
    <w:rsid w:val="00A94B75"/>
    <w:rsid w:val="00AA05BF"/>
    <w:rsid w:val="00AA1146"/>
    <w:rsid w:val="00AA1BFA"/>
    <w:rsid w:val="00AB2CC9"/>
    <w:rsid w:val="00AB404E"/>
    <w:rsid w:val="00AD20F6"/>
    <w:rsid w:val="00AF2FC0"/>
    <w:rsid w:val="00AF4225"/>
    <w:rsid w:val="00AF7F2F"/>
    <w:rsid w:val="00B007DF"/>
    <w:rsid w:val="00B00C41"/>
    <w:rsid w:val="00B07351"/>
    <w:rsid w:val="00B158DF"/>
    <w:rsid w:val="00B30D12"/>
    <w:rsid w:val="00B359F6"/>
    <w:rsid w:val="00B40580"/>
    <w:rsid w:val="00B56582"/>
    <w:rsid w:val="00B57A68"/>
    <w:rsid w:val="00BB2C7C"/>
    <w:rsid w:val="00BC21DA"/>
    <w:rsid w:val="00BD07EA"/>
    <w:rsid w:val="00BD1D72"/>
    <w:rsid w:val="00BE6EA4"/>
    <w:rsid w:val="00BE742E"/>
    <w:rsid w:val="00BF4548"/>
    <w:rsid w:val="00BF5F67"/>
    <w:rsid w:val="00C169B8"/>
    <w:rsid w:val="00C17F8A"/>
    <w:rsid w:val="00C22356"/>
    <w:rsid w:val="00C53683"/>
    <w:rsid w:val="00C61751"/>
    <w:rsid w:val="00C6765F"/>
    <w:rsid w:val="00C75486"/>
    <w:rsid w:val="00C823DA"/>
    <w:rsid w:val="00C86901"/>
    <w:rsid w:val="00CA2A19"/>
    <w:rsid w:val="00CA575E"/>
    <w:rsid w:val="00CB1778"/>
    <w:rsid w:val="00CC6278"/>
    <w:rsid w:val="00CD2E8C"/>
    <w:rsid w:val="00CD5C1E"/>
    <w:rsid w:val="00CE3734"/>
    <w:rsid w:val="00CF0C26"/>
    <w:rsid w:val="00CF2442"/>
    <w:rsid w:val="00D011D5"/>
    <w:rsid w:val="00D03B9F"/>
    <w:rsid w:val="00D067A9"/>
    <w:rsid w:val="00D141AD"/>
    <w:rsid w:val="00D21D0B"/>
    <w:rsid w:val="00D2377B"/>
    <w:rsid w:val="00D438B8"/>
    <w:rsid w:val="00D440BD"/>
    <w:rsid w:val="00D445A7"/>
    <w:rsid w:val="00D51CCA"/>
    <w:rsid w:val="00D65097"/>
    <w:rsid w:val="00D66E15"/>
    <w:rsid w:val="00D71D73"/>
    <w:rsid w:val="00D80BCA"/>
    <w:rsid w:val="00D81407"/>
    <w:rsid w:val="00D82D0E"/>
    <w:rsid w:val="00D9376E"/>
    <w:rsid w:val="00D93EF5"/>
    <w:rsid w:val="00D96EF5"/>
    <w:rsid w:val="00DA6B88"/>
    <w:rsid w:val="00DB32C6"/>
    <w:rsid w:val="00DD127D"/>
    <w:rsid w:val="00E16E65"/>
    <w:rsid w:val="00E17A18"/>
    <w:rsid w:val="00E345C0"/>
    <w:rsid w:val="00E43D08"/>
    <w:rsid w:val="00E50EC1"/>
    <w:rsid w:val="00E61778"/>
    <w:rsid w:val="00E92920"/>
    <w:rsid w:val="00E92D81"/>
    <w:rsid w:val="00E95509"/>
    <w:rsid w:val="00EA0548"/>
    <w:rsid w:val="00EA0FFF"/>
    <w:rsid w:val="00EA1601"/>
    <w:rsid w:val="00EA2F82"/>
    <w:rsid w:val="00EA5333"/>
    <w:rsid w:val="00EA7267"/>
    <w:rsid w:val="00ED1800"/>
    <w:rsid w:val="00ED188A"/>
    <w:rsid w:val="00ED3318"/>
    <w:rsid w:val="00EF7D9F"/>
    <w:rsid w:val="00F024FA"/>
    <w:rsid w:val="00F02D08"/>
    <w:rsid w:val="00F156B9"/>
    <w:rsid w:val="00F16DD2"/>
    <w:rsid w:val="00F256E8"/>
    <w:rsid w:val="00F40171"/>
    <w:rsid w:val="00F538B2"/>
    <w:rsid w:val="00F5521D"/>
    <w:rsid w:val="00F55C86"/>
    <w:rsid w:val="00F57933"/>
    <w:rsid w:val="00F601AC"/>
    <w:rsid w:val="00F61C60"/>
    <w:rsid w:val="00F6325D"/>
    <w:rsid w:val="00F67264"/>
    <w:rsid w:val="00F70699"/>
    <w:rsid w:val="00F801E9"/>
    <w:rsid w:val="00F814A8"/>
    <w:rsid w:val="00FA2592"/>
    <w:rsid w:val="00FB0669"/>
    <w:rsid w:val="00FB1109"/>
    <w:rsid w:val="00FC7A72"/>
    <w:rsid w:val="00FD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E442DF"/>
  <w15:docId w15:val="{0747971C-764A-4731-B197-82B2B961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C9F"/>
    <w:pPr>
      <w:keepNext/>
      <w:keepLines/>
      <w:spacing w:before="240" w:after="0"/>
      <w:outlineLvl w:val="0"/>
    </w:pPr>
    <w:rPr>
      <w:rFonts w:asciiTheme="majorHAnsi" w:eastAsiaTheme="majorEastAsia" w:hAnsiTheme="majorHAnsi" w:cstheme="majorBidi"/>
      <w:color w:val="2D7327" w:themeColor="accent1" w:themeShade="BF"/>
      <w:sz w:val="32"/>
      <w:szCs w:val="32"/>
    </w:rPr>
  </w:style>
  <w:style w:type="paragraph" w:styleId="Heading2">
    <w:name w:val="heading 2"/>
    <w:basedOn w:val="Normal"/>
    <w:next w:val="Normal"/>
    <w:link w:val="Heading2Char"/>
    <w:uiPriority w:val="9"/>
    <w:semiHidden/>
    <w:unhideWhenUsed/>
    <w:qFormat/>
    <w:rsid w:val="00411138"/>
    <w:pPr>
      <w:keepNext/>
      <w:keepLines/>
      <w:spacing w:before="40" w:after="0"/>
      <w:outlineLvl w:val="1"/>
    </w:pPr>
    <w:rPr>
      <w:rFonts w:asciiTheme="majorHAnsi" w:eastAsiaTheme="majorEastAsia" w:hAnsiTheme="majorHAnsi" w:cstheme="majorBidi"/>
      <w:color w:val="2D7327" w:themeColor="accent1" w:themeShade="BF"/>
      <w:sz w:val="26"/>
      <w:szCs w:val="26"/>
    </w:rPr>
  </w:style>
  <w:style w:type="paragraph" w:styleId="Heading3">
    <w:name w:val="heading 3"/>
    <w:basedOn w:val="Normal"/>
    <w:next w:val="Normal"/>
    <w:link w:val="Heading3Char"/>
    <w:uiPriority w:val="9"/>
    <w:semiHidden/>
    <w:unhideWhenUsed/>
    <w:qFormat/>
    <w:rsid w:val="00411138"/>
    <w:pPr>
      <w:keepNext/>
      <w:keepLines/>
      <w:spacing w:before="40" w:after="0"/>
      <w:outlineLvl w:val="2"/>
    </w:pPr>
    <w:rPr>
      <w:rFonts w:asciiTheme="majorHAnsi" w:eastAsiaTheme="majorEastAsia" w:hAnsiTheme="majorHAnsi" w:cstheme="majorBidi"/>
      <w:color w:val="1E4C1A" w:themeColor="accent1" w:themeShade="7F"/>
      <w:sz w:val="24"/>
      <w:szCs w:val="24"/>
    </w:rPr>
  </w:style>
  <w:style w:type="paragraph" w:styleId="Heading4">
    <w:name w:val="heading 4"/>
    <w:basedOn w:val="Normal"/>
    <w:next w:val="Normal"/>
    <w:link w:val="Heading4Char"/>
    <w:uiPriority w:val="9"/>
    <w:semiHidden/>
    <w:unhideWhenUsed/>
    <w:qFormat/>
    <w:rsid w:val="00411138"/>
    <w:pPr>
      <w:keepNext/>
      <w:keepLines/>
      <w:spacing w:before="40" w:after="0"/>
      <w:outlineLvl w:val="3"/>
    </w:pPr>
    <w:rPr>
      <w:rFonts w:asciiTheme="majorHAnsi" w:eastAsiaTheme="majorEastAsia" w:hAnsiTheme="majorHAnsi" w:cstheme="majorBidi"/>
      <w:i/>
      <w:iCs/>
      <w:color w:val="2D732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FA"/>
  </w:style>
  <w:style w:type="paragraph" w:styleId="Footer">
    <w:name w:val="footer"/>
    <w:basedOn w:val="Normal"/>
    <w:link w:val="FooterChar"/>
    <w:uiPriority w:val="99"/>
    <w:unhideWhenUsed/>
    <w:rsid w:val="00F0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FA"/>
  </w:style>
  <w:style w:type="paragraph" w:styleId="BalloonText">
    <w:name w:val="Balloon Text"/>
    <w:basedOn w:val="Normal"/>
    <w:link w:val="BalloonTextChar"/>
    <w:uiPriority w:val="99"/>
    <w:unhideWhenUsed/>
    <w:rsid w:val="00F0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024FA"/>
    <w:rPr>
      <w:rFonts w:ascii="Tahoma" w:hAnsi="Tahoma" w:cs="Tahoma"/>
      <w:sz w:val="16"/>
      <w:szCs w:val="16"/>
    </w:rPr>
  </w:style>
  <w:style w:type="character" w:styleId="Hyperlink">
    <w:name w:val="Hyperlink"/>
    <w:basedOn w:val="DefaultParagraphFont"/>
    <w:uiPriority w:val="99"/>
    <w:unhideWhenUsed/>
    <w:rsid w:val="002F1F02"/>
    <w:rPr>
      <w:color w:val="3D9B35" w:themeColor="hyperlink"/>
      <w:u w:val="single"/>
    </w:rPr>
  </w:style>
  <w:style w:type="paragraph" w:styleId="ListParagraph">
    <w:name w:val="List Paragraph"/>
    <w:basedOn w:val="Normal"/>
    <w:link w:val="ListParagraphChar"/>
    <w:uiPriority w:val="34"/>
    <w:qFormat/>
    <w:rsid w:val="00EA0FFF"/>
    <w:pPr>
      <w:ind w:left="720"/>
      <w:contextualSpacing/>
    </w:pPr>
  </w:style>
  <w:style w:type="character" w:styleId="SubtleReference">
    <w:name w:val="Subtle Reference"/>
    <w:basedOn w:val="DefaultParagraphFont"/>
    <w:uiPriority w:val="31"/>
    <w:qFormat/>
    <w:rsid w:val="006A4580"/>
    <w:rPr>
      <w:smallCaps/>
      <w:color w:val="616365" w:themeColor="accent2"/>
      <w:u w:val="single"/>
    </w:rPr>
  </w:style>
  <w:style w:type="paragraph" w:customStyle="1" w:styleId="NLGNormal">
    <w:name w:val="NLG Normal"/>
    <w:basedOn w:val="Normal"/>
    <w:link w:val="NLGNormalChar"/>
    <w:qFormat/>
    <w:rsid w:val="004A3E9C"/>
    <w:pPr>
      <w:spacing w:after="240" w:line="240" w:lineRule="auto"/>
    </w:pPr>
    <w:rPr>
      <w:rFonts w:asciiTheme="majorHAnsi" w:hAnsiTheme="majorHAnsi" w:cstheme="majorHAnsi"/>
      <w:color w:val="535353"/>
      <w:sz w:val="20"/>
      <w:szCs w:val="20"/>
    </w:rPr>
  </w:style>
  <w:style w:type="paragraph" w:customStyle="1" w:styleId="NLGHeading">
    <w:name w:val="NLG Heading"/>
    <w:basedOn w:val="Normal"/>
    <w:link w:val="NLGHeadingChar"/>
    <w:qFormat/>
    <w:rsid w:val="0094237B"/>
    <w:pPr>
      <w:spacing w:after="240" w:line="240" w:lineRule="auto"/>
    </w:pPr>
    <w:rPr>
      <w:color w:val="3D9B35" w:themeColor="accent1"/>
      <w:sz w:val="36"/>
    </w:rPr>
  </w:style>
  <w:style w:type="character" w:customStyle="1" w:styleId="NLGNormalChar">
    <w:name w:val="NLG Normal Char"/>
    <w:basedOn w:val="DefaultParagraphFont"/>
    <w:link w:val="NLGNormal"/>
    <w:rsid w:val="004A3E9C"/>
    <w:rPr>
      <w:rFonts w:asciiTheme="majorHAnsi" w:hAnsiTheme="majorHAnsi" w:cstheme="majorHAnsi"/>
      <w:color w:val="535353"/>
      <w:sz w:val="20"/>
      <w:szCs w:val="20"/>
    </w:rPr>
  </w:style>
  <w:style w:type="paragraph" w:customStyle="1" w:styleId="NLGSubheading">
    <w:name w:val="NLG Subheading"/>
    <w:basedOn w:val="Normal"/>
    <w:link w:val="NLGSubheadingChar"/>
    <w:qFormat/>
    <w:rsid w:val="0094237B"/>
    <w:pPr>
      <w:spacing w:after="240" w:line="240" w:lineRule="auto"/>
    </w:pPr>
    <w:rPr>
      <w:color w:val="616365" w:themeColor="accent2"/>
      <w:sz w:val="28"/>
    </w:rPr>
  </w:style>
  <w:style w:type="character" w:customStyle="1" w:styleId="NLGHeadingChar">
    <w:name w:val="NLG Heading Char"/>
    <w:basedOn w:val="DefaultParagraphFont"/>
    <w:link w:val="NLGHeading"/>
    <w:rsid w:val="0094237B"/>
    <w:rPr>
      <w:color w:val="3D9B35" w:themeColor="accent1"/>
      <w:sz w:val="36"/>
    </w:rPr>
  </w:style>
  <w:style w:type="paragraph" w:customStyle="1" w:styleId="NLGBullets">
    <w:name w:val="NLG Bullets"/>
    <w:basedOn w:val="ListParagraph"/>
    <w:link w:val="NLGBulletsChar"/>
    <w:qFormat/>
    <w:rsid w:val="0094237B"/>
    <w:pPr>
      <w:numPr>
        <w:numId w:val="1"/>
      </w:numPr>
      <w:spacing w:after="240" w:line="240" w:lineRule="auto"/>
      <w:contextualSpacing w:val="0"/>
    </w:pPr>
    <w:rPr>
      <w:rFonts w:asciiTheme="majorHAnsi" w:hAnsiTheme="majorHAnsi" w:cstheme="majorHAnsi"/>
      <w:color w:val="535353"/>
      <w:sz w:val="20"/>
      <w:szCs w:val="20"/>
    </w:rPr>
  </w:style>
  <w:style w:type="character" w:customStyle="1" w:styleId="NLGSubheadingChar">
    <w:name w:val="NLG Subheading Char"/>
    <w:basedOn w:val="DefaultParagraphFont"/>
    <w:link w:val="NLGSubheading"/>
    <w:rsid w:val="0094237B"/>
    <w:rPr>
      <w:color w:val="616365" w:themeColor="accent2"/>
      <w:sz w:val="28"/>
    </w:rPr>
  </w:style>
  <w:style w:type="character" w:customStyle="1" w:styleId="ListParagraphChar">
    <w:name w:val="List Paragraph Char"/>
    <w:basedOn w:val="DefaultParagraphFont"/>
    <w:link w:val="ListParagraph"/>
    <w:uiPriority w:val="34"/>
    <w:rsid w:val="0094237B"/>
  </w:style>
  <w:style w:type="character" w:customStyle="1" w:styleId="NLGBulletsChar">
    <w:name w:val="NLG Bullets Char"/>
    <w:basedOn w:val="ListParagraphChar"/>
    <w:link w:val="NLGBullets"/>
    <w:rsid w:val="0094237B"/>
    <w:rPr>
      <w:rFonts w:asciiTheme="majorHAnsi" w:hAnsiTheme="majorHAnsi" w:cstheme="majorHAnsi"/>
      <w:color w:val="535353"/>
      <w:sz w:val="20"/>
      <w:szCs w:val="20"/>
    </w:rPr>
  </w:style>
  <w:style w:type="table" w:styleId="TableGrid">
    <w:name w:val="Table Grid"/>
    <w:basedOn w:val="TableNormal"/>
    <w:uiPriority w:val="59"/>
    <w:rsid w:val="00AF7F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16E9E"/>
  </w:style>
  <w:style w:type="paragraph" w:styleId="NoSpacing">
    <w:name w:val="No Spacing"/>
    <w:link w:val="NoSpacingChar"/>
    <w:uiPriority w:val="1"/>
    <w:qFormat/>
    <w:rsid w:val="00A76C9F"/>
    <w:pPr>
      <w:spacing w:after="0" w:line="240" w:lineRule="auto"/>
    </w:pPr>
    <w:rPr>
      <w:rFonts w:eastAsiaTheme="minorEastAsia"/>
    </w:rPr>
  </w:style>
  <w:style w:type="character" w:customStyle="1" w:styleId="NoSpacingChar">
    <w:name w:val="No Spacing Char"/>
    <w:basedOn w:val="DefaultParagraphFont"/>
    <w:link w:val="NoSpacing"/>
    <w:uiPriority w:val="1"/>
    <w:rsid w:val="00A76C9F"/>
    <w:rPr>
      <w:rFonts w:eastAsiaTheme="minorEastAsia"/>
    </w:rPr>
  </w:style>
  <w:style w:type="character" w:customStyle="1" w:styleId="Heading1Char">
    <w:name w:val="Heading 1 Char"/>
    <w:basedOn w:val="DefaultParagraphFont"/>
    <w:link w:val="Heading1"/>
    <w:uiPriority w:val="9"/>
    <w:rsid w:val="00A76C9F"/>
    <w:rPr>
      <w:rFonts w:asciiTheme="majorHAnsi" w:eastAsiaTheme="majorEastAsia" w:hAnsiTheme="majorHAnsi" w:cstheme="majorBidi"/>
      <w:color w:val="2D7327" w:themeColor="accent1" w:themeShade="BF"/>
      <w:sz w:val="32"/>
      <w:szCs w:val="32"/>
    </w:rPr>
  </w:style>
  <w:style w:type="paragraph" w:styleId="TOCHeading">
    <w:name w:val="TOC Heading"/>
    <w:basedOn w:val="Heading1"/>
    <w:next w:val="Normal"/>
    <w:uiPriority w:val="39"/>
    <w:unhideWhenUsed/>
    <w:qFormat/>
    <w:rsid w:val="00A76C9F"/>
    <w:pPr>
      <w:spacing w:line="259" w:lineRule="auto"/>
      <w:outlineLvl w:val="9"/>
    </w:pPr>
  </w:style>
  <w:style w:type="paragraph" w:styleId="TOC1">
    <w:name w:val="toc 1"/>
    <w:basedOn w:val="Normal"/>
    <w:next w:val="Normal"/>
    <w:autoRedefine/>
    <w:uiPriority w:val="39"/>
    <w:unhideWhenUsed/>
    <w:rsid w:val="00A76C9F"/>
    <w:pPr>
      <w:spacing w:after="100"/>
    </w:pPr>
  </w:style>
  <w:style w:type="table" w:customStyle="1" w:styleId="ListTable3-Accent11">
    <w:name w:val="List Table 3 - Accent 11"/>
    <w:basedOn w:val="TableNormal"/>
    <w:uiPriority w:val="48"/>
    <w:rsid w:val="003506BF"/>
    <w:pPr>
      <w:spacing w:after="0" w:line="240" w:lineRule="auto"/>
    </w:pPr>
    <w:tblPr>
      <w:tblStyleRowBandSize w:val="1"/>
      <w:tblStyleColBandSize w:val="1"/>
      <w:tblBorders>
        <w:top w:val="single" w:sz="4" w:space="0" w:color="3D9B35" w:themeColor="accent1"/>
        <w:left w:val="single" w:sz="4" w:space="0" w:color="3D9B35" w:themeColor="accent1"/>
        <w:bottom w:val="single" w:sz="4" w:space="0" w:color="3D9B35" w:themeColor="accent1"/>
        <w:right w:val="single" w:sz="4" w:space="0" w:color="3D9B35" w:themeColor="accent1"/>
      </w:tblBorders>
    </w:tblPr>
    <w:tblStylePr w:type="firstRow">
      <w:rPr>
        <w:b/>
        <w:bCs/>
        <w:color w:val="FFFFFF" w:themeColor="background1"/>
      </w:rPr>
      <w:tblPr/>
      <w:tcPr>
        <w:shd w:val="clear" w:color="auto" w:fill="3D9B35" w:themeFill="accent1"/>
      </w:tcPr>
    </w:tblStylePr>
    <w:tblStylePr w:type="lastRow">
      <w:rPr>
        <w:b/>
        <w:bCs/>
      </w:rPr>
      <w:tblPr/>
      <w:tcPr>
        <w:tcBorders>
          <w:top w:val="double" w:sz="4" w:space="0" w:color="3D9B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9B35" w:themeColor="accent1"/>
          <w:right w:val="single" w:sz="4" w:space="0" w:color="3D9B35" w:themeColor="accent1"/>
        </w:tcBorders>
      </w:tcPr>
    </w:tblStylePr>
    <w:tblStylePr w:type="band1Horz">
      <w:tblPr/>
      <w:tcPr>
        <w:tcBorders>
          <w:top w:val="single" w:sz="4" w:space="0" w:color="3D9B35" w:themeColor="accent1"/>
          <w:bottom w:val="single" w:sz="4" w:space="0" w:color="3D9B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9B35" w:themeColor="accent1"/>
          <w:left w:val="nil"/>
        </w:tcBorders>
      </w:tcPr>
    </w:tblStylePr>
    <w:tblStylePr w:type="swCell">
      <w:tblPr/>
      <w:tcPr>
        <w:tcBorders>
          <w:top w:val="double" w:sz="4" w:space="0" w:color="3D9B35" w:themeColor="accent1"/>
          <w:right w:val="nil"/>
        </w:tcBorders>
      </w:tcPr>
    </w:tblStylePr>
  </w:style>
  <w:style w:type="table" w:customStyle="1" w:styleId="GridTable2-Accent11">
    <w:name w:val="Grid Table 2 - Accent 11"/>
    <w:basedOn w:val="TableNormal"/>
    <w:uiPriority w:val="47"/>
    <w:rsid w:val="003506BF"/>
    <w:pPr>
      <w:spacing w:after="0" w:line="240" w:lineRule="auto"/>
    </w:pPr>
    <w:tblPr>
      <w:tblStyleRowBandSize w:val="1"/>
      <w:tblStyleColBandSize w:val="1"/>
      <w:tblBorders>
        <w:top w:val="single" w:sz="2" w:space="0" w:color="7ED077" w:themeColor="accent1" w:themeTint="99"/>
        <w:bottom w:val="single" w:sz="2" w:space="0" w:color="7ED077" w:themeColor="accent1" w:themeTint="99"/>
        <w:insideH w:val="single" w:sz="2" w:space="0" w:color="7ED077" w:themeColor="accent1" w:themeTint="99"/>
        <w:insideV w:val="single" w:sz="2" w:space="0" w:color="7ED077" w:themeColor="accent1" w:themeTint="99"/>
      </w:tblBorders>
    </w:tblPr>
    <w:tblStylePr w:type="firstRow">
      <w:rPr>
        <w:b/>
        <w:bCs/>
      </w:rPr>
      <w:tblPr/>
      <w:tcPr>
        <w:tcBorders>
          <w:top w:val="nil"/>
          <w:bottom w:val="single" w:sz="12" w:space="0" w:color="7ED077" w:themeColor="accent1" w:themeTint="99"/>
          <w:insideH w:val="nil"/>
          <w:insideV w:val="nil"/>
        </w:tcBorders>
        <w:shd w:val="clear" w:color="auto" w:fill="FFFFFF" w:themeFill="background1"/>
      </w:tcPr>
    </w:tblStylePr>
    <w:tblStylePr w:type="lastRow">
      <w:rPr>
        <w:b/>
        <w:bCs/>
      </w:rPr>
      <w:tblPr/>
      <w:tcPr>
        <w:tcBorders>
          <w:top w:val="double" w:sz="2" w:space="0" w:color="7ED0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1" w:themeFillTint="33"/>
      </w:tcPr>
    </w:tblStylePr>
    <w:tblStylePr w:type="band1Horz">
      <w:tblPr/>
      <w:tcPr>
        <w:shd w:val="clear" w:color="auto" w:fill="D4EFD1" w:themeFill="accent1" w:themeFillTint="33"/>
      </w:tcPr>
    </w:tblStylePr>
  </w:style>
  <w:style w:type="paragraph" w:styleId="FootnoteText">
    <w:name w:val="footnote text"/>
    <w:basedOn w:val="Normal"/>
    <w:link w:val="FootnoteTextChar"/>
    <w:uiPriority w:val="99"/>
    <w:semiHidden/>
    <w:unhideWhenUsed/>
    <w:rsid w:val="005F3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519"/>
    <w:rPr>
      <w:sz w:val="20"/>
      <w:szCs w:val="20"/>
    </w:rPr>
  </w:style>
  <w:style w:type="character" w:styleId="FootnoteReference">
    <w:name w:val="footnote reference"/>
    <w:basedOn w:val="DefaultParagraphFont"/>
    <w:uiPriority w:val="99"/>
    <w:semiHidden/>
    <w:unhideWhenUsed/>
    <w:rsid w:val="005F3519"/>
    <w:rPr>
      <w:vertAlign w:val="superscript"/>
    </w:rPr>
  </w:style>
  <w:style w:type="paragraph" w:customStyle="1" w:styleId="AIGVBody">
    <w:name w:val="AIGV Body"/>
    <w:basedOn w:val="Normal"/>
    <w:rsid w:val="00E50EC1"/>
    <w:pPr>
      <w:spacing w:after="0" w:line="240" w:lineRule="auto"/>
    </w:pPr>
    <w:rPr>
      <w:rFonts w:ascii="Tahoma" w:eastAsia="Times New Roman" w:hAnsi="Tahoma" w:cs="Tahoma"/>
      <w:color w:val="000000"/>
    </w:rPr>
  </w:style>
  <w:style w:type="paragraph" w:customStyle="1" w:styleId="Answer">
    <w:name w:val="Answer"/>
    <w:basedOn w:val="Normal"/>
    <w:qFormat/>
    <w:rsid w:val="00E92D81"/>
    <w:pPr>
      <w:spacing w:after="120" w:line="240" w:lineRule="auto"/>
      <w:ind w:left="450"/>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E92D8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544F"/>
    <w:rPr>
      <w:sz w:val="16"/>
      <w:szCs w:val="16"/>
    </w:rPr>
  </w:style>
  <w:style w:type="paragraph" w:styleId="CommentText">
    <w:name w:val="annotation text"/>
    <w:basedOn w:val="Normal"/>
    <w:link w:val="CommentTextChar"/>
    <w:uiPriority w:val="99"/>
    <w:semiHidden/>
    <w:unhideWhenUsed/>
    <w:rsid w:val="0005544F"/>
    <w:pPr>
      <w:spacing w:line="240" w:lineRule="auto"/>
    </w:pPr>
    <w:rPr>
      <w:sz w:val="20"/>
      <w:szCs w:val="20"/>
    </w:rPr>
  </w:style>
  <w:style w:type="character" w:customStyle="1" w:styleId="CommentTextChar">
    <w:name w:val="Comment Text Char"/>
    <w:basedOn w:val="DefaultParagraphFont"/>
    <w:link w:val="CommentText"/>
    <w:uiPriority w:val="99"/>
    <w:semiHidden/>
    <w:rsid w:val="0005544F"/>
    <w:rPr>
      <w:sz w:val="20"/>
      <w:szCs w:val="20"/>
    </w:rPr>
  </w:style>
  <w:style w:type="paragraph" w:styleId="CommentSubject">
    <w:name w:val="annotation subject"/>
    <w:basedOn w:val="CommentText"/>
    <w:next w:val="CommentText"/>
    <w:link w:val="CommentSubjectChar"/>
    <w:uiPriority w:val="99"/>
    <w:semiHidden/>
    <w:unhideWhenUsed/>
    <w:rsid w:val="0005544F"/>
    <w:rPr>
      <w:b/>
      <w:bCs/>
    </w:rPr>
  </w:style>
  <w:style w:type="character" w:customStyle="1" w:styleId="CommentSubjectChar">
    <w:name w:val="Comment Subject Char"/>
    <w:basedOn w:val="CommentTextChar"/>
    <w:link w:val="CommentSubject"/>
    <w:uiPriority w:val="99"/>
    <w:semiHidden/>
    <w:rsid w:val="0005544F"/>
    <w:rPr>
      <w:b/>
      <w:bCs/>
      <w:sz w:val="20"/>
      <w:szCs w:val="20"/>
    </w:rPr>
  </w:style>
  <w:style w:type="paragraph" w:customStyle="1" w:styleId="2011disclaimer2011pullquotesub2-mayusebrandcolor">
    <w:name w:val="2011 disclaimer (2011 (pullquote &amp; sub2 - may use brand color))"/>
    <w:basedOn w:val="Normal"/>
    <w:uiPriority w:val="99"/>
    <w:rsid w:val="00F16DD2"/>
    <w:pPr>
      <w:widowControl w:val="0"/>
      <w:pBdr>
        <w:top w:val="single" w:sz="4" w:space="14" w:color="auto"/>
      </w:pBdr>
      <w:tabs>
        <w:tab w:val="left" w:pos="180"/>
      </w:tabs>
      <w:suppressAutoHyphens/>
      <w:autoSpaceDE w:val="0"/>
      <w:autoSpaceDN w:val="0"/>
      <w:adjustRightInd w:val="0"/>
      <w:spacing w:after="90" w:line="180" w:lineRule="atLeast"/>
      <w:textAlignment w:val="center"/>
    </w:pPr>
    <w:rPr>
      <w:rFonts w:ascii="ScalaSansOT-Regular" w:hAnsi="ScalaSansOT-Regular" w:cs="ScalaSansOT-Regular"/>
      <w:color w:val="000000"/>
      <w:sz w:val="16"/>
      <w:szCs w:val="16"/>
    </w:rPr>
  </w:style>
  <w:style w:type="paragraph" w:styleId="IntenseQuote">
    <w:name w:val="Intense Quote"/>
    <w:basedOn w:val="Normal"/>
    <w:next w:val="Normal"/>
    <w:link w:val="IntenseQuoteChar"/>
    <w:uiPriority w:val="30"/>
    <w:qFormat/>
    <w:rsid w:val="0015517D"/>
    <w:pPr>
      <w:pBdr>
        <w:bottom w:val="single" w:sz="4" w:space="4" w:color="3D9B35" w:themeColor="accent1"/>
      </w:pBdr>
      <w:spacing w:before="200" w:after="280"/>
      <w:ind w:left="936" w:right="936"/>
    </w:pPr>
    <w:rPr>
      <w:b/>
      <w:bCs/>
      <w:i/>
      <w:iCs/>
      <w:color w:val="3D9B35" w:themeColor="accent1"/>
    </w:rPr>
  </w:style>
  <w:style w:type="character" w:customStyle="1" w:styleId="IntenseQuoteChar">
    <w:name w:val="Intense Quote Char"/>
    <w:basedOn w:val="DefaultParagraphFont"/>
    <w:link w:val="IntenseQuote"/>
    <w:uiPriority w:val="30"/>
    <w:rsid w:val="0015517D"/>
    <w:rPr>
      <w:b/>
      <w:bCs/>
      <w:i/>
      <w:iCs/>
      <w:color w:val="3D9B35" w:themeColor="accent1"/>
    </w:rPr>
  </w:style>
  <w:style w:type="character" w:styleId="Strong">
    <w:name w:val="Strong"/>
    <w:basedOn w:val="DefaultParagraphFont"/>
    <w:uiPriority w:val="22"/>
    <w:qFormat/>
    <w:rsid w:val="0015517D"/>
    <w:rPr>
      <w:b/>
      <w:bCs/>
    </w:rPr>
  </w:style>
  <w:style w:type="character" w:styleId="Emphasis">
    <w:name w:val="Emphasis"/>
    <w:basedOn w:val="DefaultParagraphFont"/>
    <w:uiPriority w:val="20"/>
    <w:qFormat/>
    <w:rsid w:val="0015517D"/>
    <w:rPr>
      <w:i/>
      <w:iCs/>
    </w:rPr>
  </w:style>
  <w:style w:type="character" w:styleId="SubtleEmphasis">
    <w:name w:val="Subtle Emphasis"/>
    <w:basedOn w:val="DefaultParagraphFont"/>
    <w:uiPriority w:val="19"/>
    <w:qFormat/>
    <w:rsid w:val="0015517D"/>
    <w:rPr>
      <w:i/>
      <w:iCs/>
      <w:color w:val="AFB1B2" w:themeColor="text1" w:themeTint="7F"/>
    </w:rPr>
  </w:style>
  <w:style w:type="character" w:styleId="UnresolvedMention">
    <w:name w:val="Unresolved Mention"/>
    <w:basedOn w:val="DefaultParagraphFont"/>
    <w:uiPriority w:val="99"/>
    <w:semiHidden/>
    <w:unhideWhenUsed/>
    <w:rsid w:val="003C583D"/>
    <w:rPr>
      <w:color w:val="605E5C"/>
      <w:shd w:val="clear" w:color="auto" w:fill="E1DFDD"/>
    </w:rPr>
  </w:style>
  <w:style w:type="character" w:customStyle="1" w:styleId="Heading2Char">
    <w:name w:val="Heading 2 Char"/>
    <w:basedOn w:val="DefaultParagraphFont"/>
    <w:link w:val="Heading2"/>
    <w:uiPriority w:val="9"/>
    <w:semiHidden/>
    <w:rsid w:val="00411138"/>
    <w:rPr>
      <w:rFonts w:asciiTheme="majorHAnsi" w:eastAsiaTheme="majorEastAsia" w:hAnsiTheme="majorHAnsi" w:cstheme="majorBidi"/>
      <w:color w:val="2D7327" w:themeColor="accent1" w:themeShade="BF"/>
      <w:sz w:val="26"/>
      <w:szCs w:val="26"/>
    </w:rPr>
  </w:style>
  <w:style w:type="character" w:customStyle="1" w:styleId="Heading3Char">
    <w:name w:val="Heading 3 Char"/>
    <w:basedOn w:val="DefaultParagraphFont"/>
    <w:link w:val="Heading3"/>
    <w:uiPriority w:val="9"/>
    <w:semiHidden/>
    <w:rsid w:val="00411138"/>
    <w:rPr>
      <w:rFonts w:asciiTheme="majorHAnsi" w:eastAsiaTheme="majorEastAsia" w:hAnsiTheme="majorHAnsi" w:cstheme="majorBidi"/>
      <w:color w:val="1E4C1A" w:themeColor="accent1" w:themeShade="7F"/>
      <w:sz w:val="24"/>
      <w:szCs w:val="24"/>
    </w:rPr>
  </w:style>
  <w:style w:type="character" w:customStyle="1" w:styleId="Heading4Char">
    <w:name w:val="Heading 4 Char"/>
    <w:basedOn w:val="DefaultParagraphFont"/>
    <w:link w:val="Heading4"/>
    <w:uiPriority w:val="9"/>
    <w:semiHidden/>
    <w:rsid w:val="00411138"/>
    <w:rPr>
      <w:rFonts w:asciiTheme="majorHAnsi" w:eastAsiaTheme="majorEastAsia" w:hAnsiTheme="majorHAnsi" w:cstheme="majorBidi"/>
      <w:i/>
      <w:iCs/>
      <w:color w:val="2D732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552">
      <w:bodyDiv w:val="1"/>
      <w:marLeft w:val="0"/>
      <w:marRight w:val="0"/>
      <w:marTop w:val="0"/>
      <w:marBottom w:val="0"/>
      <w:divBdr>
        <w:top w:val="none" w:sz="0" w:space="0" w:color="auto"/>
        <w:left w:val="none" w:sz="0" w:space="0" w:color="auto"/>
        <w:bottom w:val="none" w:sz="0" w:space="0" w:color="auto"/>
        <w:right w:val="none" w:sz="0" w:space="0" w:color="auto"/>
      </w:divBdr>
    </w:div>
    <w:div w:id="145242281">
      <w:bodyDiv w:val="1"/>
      <w:marLeft w:val="0"/>
      <w:marRight w:val="0"/>
      <w:marTop w:val="0"/>
      <w:marBottom w:val="0"/>
      <w:divBdr>
        <w:top w:val="none" w:sz="0" w:space="0" w:color="auto"/>
        <w:left w:val="none" w:sz="0" w:space="0" w:color="auto"/>
        <w:bottom w:val="none" w:sz="0" w:space="0" w:color="auto"/>
        <w:right w:val="none" w:sz="0" w:space="0" w:color="auto"/>
      </w:divBdr>
    </w:div>
    <w:div w:id="259140943">
      <w:bodyDiv w:val="1"/>
      <w:marLeft w:val="0"/>
      <w:marRight w:val="0"/>
      <w:marTop w:val="0"/>
      <w:marBottom w:val="0"/>
      <w:divBdr>
        <w:top w:val="none" w:sz="0" w:space="0" w:color="auto"/>
        <w:left w:val="none" w:sz="0" w:space="0" w:color="auto"/>
        <w:bottom w:val="none" w:sz="0" w:space="0" w:color="auto"/>
        <w:right w:val="none" w:sz="0" w:space="0" w:color="auto"/>
      </w:divBdr>
    </w:div>
    <w:div w:id="344789067">
      <w:bodyDiv w:val="1"/>
      <w:marLeft w:val="0"/>
      <w:marRight w:val="0"/>
      <w:marTop w:val="0"/>
      <w:marBottom w:val="0"/>
      <w:divBdr>
        <w:top w:val="none" w:sz="0" w:space="0" w:color="auto"/>
        <w:left w:val="none" w:sz="0" w:space="0" w:color="auto"/>
        <w:bottom w:val="none" w:sz="0" w:space="0" w:color="auto"/>
        <w:right w:val="none" w:sz="0" w:space="0" w:color="auto"/>
      </w:divBdr>
    </w:div>
    <w:div w:id="402221037">
      <w:bodyDiv w:val="1"/>
      <w:marLeft w:val="0"/>
      <w:marRight w:val="0"/>
      <w:marTop w:val="0"/>
      <w:marBottom w:val="0"/>
      <w:divBdr>
        <w:top w:val="none" w:sz="0" w:space="0" w:color="auto"/>
        <w:left w:val="none" w:sz="0" w:space="0" w:color="auto"/>
        <w:bottom w:val="none" w:sz="0" w:space="0" w:color="auto"/>
        <w:right w:val="none" w:sz="0" w:space="0" w:color="auto"/>
      </w:divBdr>
      <w:divsChild>
        <w:div w:id="1149319684">
          <w:marLeft w:val="274"/>
          <w:marRight w:val="0"/>
          <w:marTop w:val="0"/>
          <w:marBottom w:val="0"/>
          <w:divBdr>
            <w:top w:val="none" w:sz="0" w:space="0" w:color="auto"/>
            <w:left w:val="none" w:sz="0" w:space="0" w:color="auto"/>
            <w:bottom w:val="none" w:sz="0" w:space="0" w:color="auto"/>
            <w:right w:val="none" w:sz="0" w:space="0" w:color="auto"/>
          </w:divBdr>
        </w:div>
        <w:div w:id="229661596">
          <w:marLeft w:val="274"/>
          <w:marRight w:val="0"/>
          <w:marTop w:val="0"/>
          <w:marBottom w:val="0"/>
          <w:divBdr>
            <w:top w:val="none" w:sz="0" w:space="0" w:color="auto"/>
            <w:left w:val="none" w:sz="0" w:space="0" w:color="auto"/>
            <w:bottom w:val="none" w:sz="0" w:space="0" w:color="auto"/>
            <w:right w:val="none" w:sz="0" w:space="0" w:color="auto"/>
          </w:divBdr>
        </w:div>
      </w:divsChild>
    </w:div>
    <w:div w:id="537398302">
      <w:bodyDiv w:val="1"/>
      <w:marLeft w:val="0"/>
      <w:marRight w:val="0"/>
      <w:marTop w:val="0"/>
      <w:marBottom w:val="0"/>
      <w:divBdr>
        <w:top w:val="none" w:sz="0" w:space="0" w:color="auto"/>
        <w:left w:val="none" w:sz="0" w:space="0" w:color="auto"/>
        <w:bottom w:val="none" w:sz="0" w:space="0" w:color="auto"/>
        <w:right w:val="none" w:sz="0" w:space="0" w:color="auto"/>
      </w:divBdr>
      <w:divsChild>
        <w:div w:id="1707366907">
          <w:marLeft w:val="0"/>
          <w:marRight w:val="0"/>
          <w:marTop w:val="150"/>
          <w:marBottom w:val="0"/>
          <w:divBdr>
            <w:top w:val="none" w:sz="0" w:space="0" w:color="auto"/>
            <w:left w:val="none" w:sz="0" w:space="0" w:color="auto"/>
            <w:bottom w:val="none" w:sz="0" w:space="0" w:color="auto"/>
            <w:right w:val="none" w:sz="0" w:space="0" w:color="auto"/>
          </w:divBdr>
          <w:divsChild>
            <w:div w:id="60755254">
              <w:marLeft w:val="0"/>
              <w:marRight w:val="239"/>
              <w:marTop w:val="0"/>
              <w:marBottom w:val="239"/>
              <w:divBdr>
                <w:top w:val="none" w:sz="0" w:space="0" w:color="auto"/>
                <w:left w:val="none" w:sz="0" w:space="0" w:color="auto"/>
                <w:bottom w:val="none" w:sz="0" w:space="0" w:color="auto"/>
                <w:right w:val="none" w:sz="0" w:space="0" w:color="auto"/>
              </w:divBdr>
              <w:divsChild>
                <w:div w:id="831215689">
                  <w:marLeft w:val="0"/>
                  <w:marRight w:val="0"/>
                  <w:marTop w:val="0"/>
                  <w:marBottom w:val="0"/>
                  <w:divBdr>
                    <w:top w:val="none" w:sz="0" w:space="0" w:color="auto"/>
                    <w:left w:val="none" w:sz="0" w:space="0" w:color="auto"/>
                    <w:bottom w:val="none" w:sz="0" w:space="0" w:color="auto"/>
                    <w:right w:val="none" w:sz="0" w:space="0" w:color="auto"/>
                  </w:divBdr>
                </w:div>
              </w:divsChild>
            </w:div>
            <w:div w:id="1194921832">
              <w:marLeft w:val="0"/>
              <w:marRight w:val="239"/>
              <w:marTop w:val="0"/>
              <w:marBottom w:val="239"/>
              <w:divBdr>
                <w:top w:val="none" w:sz="0" w:space="0" w:color="auto"/>
                <w:left w:val="none" w:sz="0" w:space="0" w:color="auto"/>
                <w:bottom w:val="none" w:sz="0" w:space="0" w:color="auto"/>
                <w:right w:val="none" w:sz="0" w:space="0" w:color="auto"/>
              </w:divBdr>
              <w:divsChild>
                <w:div w:id="1704673013">
                  <w:marLeft w:val="0"/>
                  <w:marRight w:val="0"/>
                  <w:marTop w:val="0"/>
                  <w:marBottom w:val="0"/>
                  <w:divBdr>
                    <w:top w:val="none" w:sz="0" w:space="0" w:color="auto"/>
                    <w:left w:val="none" w:sz="0" w:space="0" w:color="auto"/>
                    <w:bottom w:val="none" w:sz="0" w:space="0" w:color="auto"/>
                    <w:right w:val="none" w:sz="0" w:space="0" w:color="auto"/>
                  </w:divBdr>
                </w:div>
              </w:divsChild>
            </w:div>
            <w:div w:id="518468628">
              <w:marLeft w:val="0"/>
              <w:marRight w:val="239"/>
              <w:marTop w:val="0"/>
              <w:marBottom w:val="239"/>
              <w:divBdr>
                <w:top w:val="none" w:sz="0" w:space="0" w:color="auto"/>
                <w:left w:val="none" w:sz="0" w:space="0" w:color="auto"/>
                <w:bottom w:val="none" w:sz="0" w:space="0" w:color="auto"/>
                <w:right w:val="none" w:sz="0" w:space="0" w:color="auto"/>
              </w:divBdr>
              <w:divsChild>
                <w:div w:id="631904472">
                  <w:marLeft w:val="0"/>
                  <w:marRight w:val="0"/>
                  <w:marTop w:val="0"/>
                  <w:marBottom w:val="0"/>
                  <w:divBdr>
                    <w:top w:val="none" w:sz="0" w:space="0" w:color="auto"/>
                    <w:left w:val="none" w:sz="0" w:space="0" w:color="auto"/>
                    <w:bottom w:val="none" w:sz="0" w:space="0" w:color="auto"/>
                    <w:right w:val="none" w:sz="0" w:space="0" w:color="auto"/>
                  </w:divBdr>
                </w:div>
              </w:divsChild>
            </w:div>
            <w:div w:id="111172335">
              <w:marLeft w:val="0"/>
              <w:marRight w:val="239"/>
              <w:marTop w:val="0"/>
              <w:marBottom w:val="239"/>
              <w:divBdr>
                <w:top w:val="none" w:sz="0" w:space="0" w:color="auto"/>
                <w:left w:val="none" w:sz="0" w:space="0" w:color="auto"/>
                <w:bottom w:val="none" w:sz="0" w:space="0" w:color="auto"/>
                <w:right w:val="none" w:sz="0" w:space="0" w:color="auto"/>
              </w:divBdr>
              <w:divsChild>
                <w:div w:id="1962686334">
                  <w:marLeft w:val="0"/>
                  <w:marRight w:val="0"/>
                  <w:marTop w:val="0"/>
                  <w:marBottom w:val="0"/>
                  <w:divBdr>
                    <w:top w:val="none" w:sz="0" w:space="0" w:color="auto"/>
                    <w:left w:val="none" w:sz="0" w:space="0" w:color="auto"/>
                    <w:bottom w:val="none" w:sz="0" w:space="0" w:color="auto"/>
                    <w:right w:val="none" w:sz="0" w:space="0" w:color="auto"/>
                  </w:divBdr>
                </w:div>
              </w:divsChild>
            </w:div>
            <w:div w:id="402995126">
              <w:marLeft w:val="0"/>
              <w:marRight w:val="0"/>
              <w:marTop w:val="0"/>
              <w:marBottom w:val="239"/>
              <w:divBdr>
                <w:top w:val="none" w:sz="0" w:space="0" w:color="auto"/>
                <w:left w:val="none" w:sz="0" w:space="0" w:color="auto"/>
                <w:bottom w:val="none" w:sz="0" w:space="0" w:color="auto"/>
                <w:right w:val="none" w:sz="0" w:space="0" w:color="auto"/>
              </w:divBdr>
              <w:divsChild>
                <w:div w:id="6606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2176">
      <w:bodyDiv w:val="1"/>
      <w:marLeft w:val="0"/>
      <w:marRight w:val="0"/>
      <w:marTop w:val="0"/>
      <w:marBottom w:val="0"/>
      <w:divBdr>
        <w:top w:val="none" w:sz="0" w:space="0" w:color="auto"/>
        <w:left w:val="none" w:sz="0" w:space="0" w:color="auto"/>
        <w:bottom w:val="none" w:sz="0" w:space="0" w:color="auto"/>
        <w:right w:val="none" w:sz="0" w:space="0" w:color="auto"/>
      </w:divBdr>
    </w:div>
    <w:div w:id="856696959">
      <w:bodyDiv w:val="1"/>
      <w:marLeft w:val="0"/>
      <w:marRight w:val="0"/>
      <w:marTop w:val="0"/>
      <w:marBottom w:val="0"/>
      <w:divBdr>
        <w:top w:val="none" w:sz="0" w:space="0" w:color="auto"/>
        <w:left w:val="none" w:sz="0" w:space="0" w:color="auto"/>
        <w:bottom w:val="none" w:sz="0" w:space="0" w:color="auto"/>
        <w:right w:val="none" w:sz="0" w:space="0" w:color="auto"/>
      </w:divBdr>
    </w:div>
    <w:div w:id="876284122">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142038812">
      <w:bodyDiv w:val="1"/>
      <w:marLeft w:val="0"/>
      <w:marRight w:val="0"/>
      <w:marTop w:val="0"/>
      <w:marBottom w:val="0"/>
      <w:divBdr>
        <w:top w:val="none" w:sz="0" w:space="0" w:color="auto"/>
        <w:left w:val="none" w:sz="0" w:space="0" w:color="auto"/>
        <w:bottom w:val="none" w:sz="0" w:space="0" w:color="auto"/>
        <w:right w:val="none" w:sz="0" w:space="0" w:color="auto"/>
      </w:divBdr>
    </w:div>
    <w:div w:id="1253272031">
      <w:bodyDiv w:val="1"/>
      <w:marLeft w:val="0"/>
      <w:marRight w:val="0"/>
      <w:marTop w:val="0"/>
      <w:marBottom w:val="0"/>
      <w:divBdr>
        <w:top w:val="none" w:sz="0" w:space="0" w:color="auto"/>
        <w:left w:val="none" w:sz="0" w:space="0" w:color="auto"/>
        <w:bottom w:val="none" w:sz="0" w:space="0" w:color="auto"/>
        <w:right w:val="none" w:sz="0" w:space="0" w:color="auto"/>
      </w:divBdr>
    </w:div>
    <w:div w:id="19141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lif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Life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52">
      <a:dk1>
        <a:srgbClr val="616365"/>
      </a:dk1>
      <a:lt1>
        <a:sysClr val="window" lastClr="FFFFFF"/>
      </a:lt1>
      <a:dk2>
        <a:srgbClr val="616365"/>
      </a:dk2>
      <a:lt2>
        <a:srgbClr val="D8D8D8"/>
      </a:lt2>
      <a:accent1>
        <a:srgbClr val="3D9B35"/>
      </a:accent1>
      <a:accent2>
        <a:srgbClr val="616365"/>
      </a:accent2>
      <a:accent3>
        <a:srgbClr val="00A8B4"/>
      </a:accent3>
      <a:accent4>
        <a:srgbClr val="BED600"/>
      </a:accent4>
      <a:accent5>
        <a:srgbClr val="263F6A"/>
      </a:accent5>
      <a:accent6>
        <a:srgbClr val="44697D"/>
      </a:accent6>
      <a:hlink>
        <a:srgbClr val="3D9B35"/>
      </a:hlink>
      <a:folHlink>
        <a:srgbClr val="3D9B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3C4048-F785-4255-8665-7732F022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Prospective Name Here</vt:lpstr>
    </vt:vector>
  </TitlesOfParts>
  <Company>National Life Group</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Name Here</dc:title>
  <dc:subject>Plan-Sponsored IRA Services Proposal</dc:subject>
  <dc:creator>Whit McCullogh</dc:creator>
  <cp:lastModifiedBy>Thomas, Teresa</cp:lastModifiedBy>
  <cp:revision>13</cp:revision>
  <cp:lastPrinted>2016-11-01T19:24:00Z</cp:lastPrinted>
  <dcterms:created xsi:type="dcterms:W3CDTF">2022-04-01T21:03:00Z</dcterms:created>
  <dcterms:modified xsi:type="dcterms:W3CDTF">2022-06-10T18:33:00Z</dcterms:modified>
</cp:coreProperties>
</file>